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28252" w:type="dxa"/>
        <w:tblInd w:w="-40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66"/>
        <w:gridCol w:w="1117"/>
        <w:gridCol w:w="3783"/>
        <w:gridCol w:w="670"/>
        <w:gridCol w:w="4419"/>
        <w:gridCol w:w="1428"/>
        <w:gridCol w:w="849"/>
        <w:gridCol w:w="859"/>
        <w:gridCol w:w="138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8252" w:type="dxa"/>
            <w:gridSpan w:val="9"/>
            <w:tcBorders>
              <w:top w:val="nil"/>
              <w:left w:val="nil"/>
              <w:bottom w:val="nil"/>
              <w:right w:val="nil"/>
            </w:tcBorders>
            <w:shd w:val="clear" w:color="auto" w:fill="auto"/>
            <w:vAlign w:val="center"/>
          </w:tcPr>
          <w:p>
            <w:pPr>
              <w:keepNext w:val="0"/>
              <w:keepLines w:val="0"/>
              <w:widowControl/>
              <w:suppressLineNumbers w:val="0"/>
              <w:tabs>
                <w:tab w:val="left" w:pos="14720"/>
              </w:tabs>
              <w:jc w:val="left"/>
              <w:textAlignment w:val="center"/>
              <w:rPr>
                <w:rFonts w:ascii="方正小标宋_GBK" w:hAnsi="方正小标宋_GBK" w:eastAsia="方正小标宋_GBK" w:cs="方正小标宋_GBK"/>
                <w:i w:val="0"/>
                <w:iCs w:val="0"/>
                <w:color w:val="000000"/>
                <w:sz w:val="24"/>
                <w:szCs w:val="24"/>
                <w:highlight w:val="none"/>
                <w:u w:val="none"/>
              </w:rPr>
            </w:pPr>
            <w:r>
              <w:rPr>
                <w:rFonts w:hint="default" w:ascii="方正小标宋_GBK" w:hAnsi="方正小标宋_GBK" w:eastAsia="方正小标宋_GBK" w:cs="方正小标宋_GBK"/>
                <w:i w:val="0"/>
                <w:iCs w:val="0"/>
                <w:color w:val="000000"/>
                <w:kern w:val="0"/>
                <w:sz w:val="24"/>
                <w:szCs w:val="24"/>
                <w:highlight w:val="none"/>
                <w:u w:val="none"/>
                <w:lang w:val="en-US" w:eastAsia="zh-CN" w:bidi="ar"/>
              </w:rPr>
              <w:t>附件：</w:t>
            </w:r>
            <w:r>
              <w:rPr>
                <w:rStyle w:val="15"/>
                <w:highlight w:val="none"/>
                <w:lang w:val="en-US" w:eastAsia="zh-CN" w:bidi="ar"/>
              </w:rPr>
              <w:t xml:space="preserve">   </w:t>
            </w:r>
            <w:r>
              <w:rPr>
                <w:rStyle w:val="15"/>
                <w:rFonts w:hint="eastAsia"/>
                <w:highlight w:val="none"/>
                <w:lang w:val="en-US" w:eastAsia="zh-CN" w:bidi="ar"/>
              </w:rPr>
              <w:t xml:space="preserve">     </w:t>
            </w:r>
            <w:r>
              <w:rPr>
                <w:rStyle w:val="15"/>
                <w:highlight w:val="none"/>
                <w:lang w:val="en-US" w:eastAsia="zh-CN" w:bidi="ar"/>
              </w:rPr>
              <w:t xml:space="preserve"> </w:t>
            </w:r>
            <w:bookmarkStart w:id="0" w:name="_GoBack"/>
            <w:r>
              <w:rPr>
                <w:rStyle w:val="16"/>
                <w:highlight w:val="none"/>
                <w:lang w:val="en-US" w:eastAsia="zh-CN" w:bidi="ar"/>
              </w:rPr>
              <w:t>缙云县村（社区）居家养老服务照料中心运行评估表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861" w:type="dxa"/>
          <w:trHeight w:val="660" w:hRule="atLeast"/>
        </w:trPr>
        <w:tc>
          <w:tcPr>
            <w:tcW w:w="6166"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机构名称： </w:t>
            </w:r>
          </w:p>
        </w:tc>
        <w:tc>
          <w:tcPr>
            <w:tcW w:w="6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highlight w:val="none"/>
                <w:u w:val="none"/>
              </w:rPr>
            </w:pPr>
          </w:p>
        </w:tc>
        <w:tc>
          <w:tcPr>
            <w:tcW w:w="441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highlight w:val="none"/>
                <w:u w:val="none"/>
              </w:rPr>
            </w:pPr>
          </w:p>
        </w:tc>
        <w:tc>
          <w:tcPr>
            <w:tcW w:w="3136"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评估时间：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861" w:type="dxa"/>
          <w:trHeight w:val="540" w:hRule="atLeast"/>
        </w:trPr>
        <w:tc>
          <w:tcPr>
            <w:tcW w:w="23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Unicode MS" w:hAnsi="Arial Unicode MS" w:eastAsia="Arial Unicode MS" w:cs="Arial Unicode MS"/>
                <w:i w:val="0"/>
                <w:iCs w:val="0"/>
                <w:color w:val="000000"/>
                <w:sz w:val="20"/>
                <w:szCs w:val="20"/>
                <w:highlight w:val="none"/>
                <w:u w:val="none"/>
              </w:rPr>
            </w:pPr>
            <w:r>
              <w:rPr>
                <w:rFonts w:hint="eastAsia" w:ascii="Arial Unicode MS" w:hAnsi="Arial Unicode MS" w:eastAsia="Arial Unicode MS" w:cs="Arial Unicode MS"/>
                <w:i w:val="0"/>
                <w:iCs w:val="0"/>
                <w:color w:val="000000"/>
                <w:kern w:val="0"/>
                <w:sz w:val="20"/>
                <w:szCs w:val="20"/>
                <w:highlight w:val="none"/>
                <w:u w:val="none"/>
                <w:lang w:val="en-US" w:eastAsia="zh-CN" w:bidi="ar"/>
              </w:rPr>
              <w:t>评估项目</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Unicode MS" w:hAnsi="Arial Unicode MS" w:eastAsia="Arial Unicode MS" w:cs="Arial Unicode MS"/>
                <w:i w:val="0"/>
                <w:iCs w:val="0"/>
                <w:color w:val="000000"/>
                <w:sz w:val="20"/>
                <w:szCs w:val="20"/>
                <w:highlight w:val="none"/>
                <w:u w:val="none"/>
              </w:rPr>
            </w:pPr>
            <w:r>
              <w:rPr>
                <w:rFonts w:hint="eastAsia" w:ascii="Arial Unicode MS" w:hAnsi="Arial Unicode MS" w:eastAsia="Arial Unicode MS" w:cs="Arial Unicode MS"/>
                <w:i w:val="0"/>
                <w:iCs w:val="0"/>
                <w:color w:val="000000"/>
                <w:kern w:val="0"/>
                <w:sz w:val="20"/>
                <w:szCs w:val="20"/>
                <w:highlight w:val="none"/>
                <w:u w:val="none"/>
                <w:lang w:val="en-US" w:eastAsia="zh-CN" w:bidi="ar"/>
              </w:rPr>
              <w:t>评估内容</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Unicode MS" w:hAnsi="Arial Unicode MS" w:eastAsia="Arial Unicode MS" w:cs="Arial Unicode MS"/>
                <w:i w:val="0"/>
                <w:iCs w:val="0"/>
                <w:color w:val="000000"/>
                <w:sz w:val="20"/>
                <w:szCs w:val="20"/>
                <w:highlight w:val="none"/>
                <w:u w:val="none"/>
              </w:rPr>
            </w:pPr>
            <w:r>
              <w:rPr>
                <w:rFonts w:hint="eastAsia" w:ascii="Arial Unicode MS" w:hAnsi="Arial Unicode MS" w:eastAsia="Arial Unicode MS" w:cs="Arial Unicode MS"/>
                <w:i w:val="0"/>
                <w:iCs w:val="0"/>
                <w:color w:val="000000"/>
                <w:kern w:val="0"/>
                <w:sz w:val="20"/>
                <w:szCs w:val="20"/>
                <w:highlight w:val="none"/>
                <w:u w:val="none"/>
                <w:lang w:val="en-US" w:eastAsia="zh-CN" w:bidi="ar"/>
              </w:rPr>
              <w:t>分值</w:t>
            </w:r>
          </w:p>
        </w:tc>
        <w:tc>
          <w:tcPr>
            <w:tcW w:w="4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Unicode MS" w:hAnsi="Arial Unicode MS" w:eastAsia="Arial Unicode MS" w:cs="Arial Unicode MS"/>
                <w:i w:val="0"/>
                <w:iCs w:val="0"/>
                <w:color w:val="000000"/>
                <w:sz w:val="20"/>
                <w:szCs w:val="20"/>
                <w:highlight w:val="none"/>
                <w:u w:val="none"/>
              </w:rPr>
            </w:pPr>
            <w:r>
              <w:rPr>
                <w:rFonts w:hint="eastAsia" w:ascii="Arial Unicode MS" w:hAnsi="Arial Unicode MS" w:eastAsia="Arial Unicode MS" w:cs="Arial Unicode MS"/>
                <w:i w:val="0"/>
                <w:iCs w:val="0"/>
                <w:color w:val="000000"/>
                <w:kern w:val="0"/>
                <w:sz w:val="20"/>
                <w:szCs w:val="20"/>
                <w:highlight w:val="none"/>
                <w:u w:val="none"/>
                <w:lang w:val="en-US" w:eastAsia="zh-CN" w:bidi="ar"/>
              </w:rPr>
              <w:t>评估标准</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Unicode MS" w:hAnsi="Arial Unicode MS" w:eastAsia="Arial Unicode MS" w:cs="Arial Unicode MS"/>
                <w:i w:val="0"/>
                <w:iCs w:val="0"/>
                <w:color w:val="000000"/>
                <w:sz w:val="20"/>
                <w:szCs w:val="20"/>
                <w:highlight w:val="none"/>
                <w:u w:val="none"/>
              </w:rPr>
            </w:pPr>
            <w:r>
              <w:rPr>
                <w:rFonts w:hint="eastAsia" w:ascii="Arial Unicode MS" w:hAnsi="Arial Unicode MS" w:eastAsia="Arial Unicode MS" w:cs="Arial Unicode MS"/>
                <w:i w:val="0"/>
                <w:iCs w:val="0"/>
                <w:color w:val="000000"/>
                <w:kern w:val="0"/>
                <w:sz w:val="20"/>
                <w:szCs w:val="20"/>
                <w:highlight w:val="none"/>
                <w:u w:val="none"/>
                <w:lang w:val="en-US" w:eastAsia="zh-CN" w:bidi="ar"/>
              </w:rPr>
              <w:t>评估方式</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Unicode MS" w:hAnsi="Arial Unicode MS" w:eastAsia="Arial Unicode MS" w:cs="Arial Unicode MS"/>
                <w:i w:val="0"/>
                <w:iCs w:val="0"/>
                <w:color w:val="000000"/>
                <w:sz w:val="20"/>
                <w:szCs w:val="20"/>
                <w:highlight w:val="none"/>
                <w:u w:val="none"/>
              </w:rPr>
            </w:pPr>
            <w:r>
              <w:rPr>
                <w:rFonts w:hint="eastAsia" w:ascii="Arial Unicode MS" w:hAnsi="Arial Unicode MS" w:eastAsia="Arial Unicode MS" w:cs="Arial Unicode MS"/>
                <w:i w:val="0"/>
                <w:iCs w:val="0"/>
                <w:color w:val="000000"/>
                <w:kern w:val="0"/>
                <w:sz w:val="20"/>
                <w:szCs w:val="20"/>
                <w:highlight w:val="none"/>
                <w:u w:val="none"/>
                <w:lang w:val="en-US" w:eastAsia="zh-CN" w:bidi="ar"/>
              </w:rPr>
              <w:t>自评分</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Arial Unicode MS" w:hAnsi="Arial Unicode MS" w:eastAsia="Arial Unicode MS" w:cs="Arial Unicode MS"/>
                <w:i w:val="0"/>
                <w:iCs w:val="0"/>
                <w:color w:val="000000"/>
                <w:sz w:val="20"/>
                <w:szCs w:val="20"/>
                <w:highlight w:val="none"/>
                <w:u w:val="none"/>
              </w:rPr>
            </w:pPr>
            <w:r>
              <w:rPr>
                <w:rFonts w:hint="eastAsia" w:ascii="Arial Unicode MS" w:hAnsi="Arial Unicode MS" w:eastAsia="Arial Unicode MS" w:cs="Arial Unicode MS"/>
                <w:i w:val="0"/>
                <w:iCs w:val="0"/>
                <w:color w:val="000000"/>
                <w:kern w:val="0"/>
                <w:sz w:val="20"/>
                <w:szCs w:val="20"/>
                <w:highlight w:val="none"/>
                <w:u w:val="none"/>
                <w:lang w:val="en-US" w:eastAsia="zh-CN" w:bidi="ar"/>
              </w:rPr>
              <w:t>考评分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861" w:type="dxa"/>
          <w:trHeight w:val="980" w:hRule="atLeast"/>
        </w:trPr>
        <w:tc>
          <w:tcPr>
            <w:tcW w:w="1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设施设备与运营管理（50分）</w:t>
            </w:r>
          </w:p>
        </w:tc>
        <w:tc>
          <w:tcPr>
            <w:tcW w:w="1117"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运营管理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（30分）</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1.管理服务团队。</w:t>
            </w:r>
            <w:r>
              <w:rPr>
                <w:rFonts w:hint="eastAsia" w:ascii="宋体" w:hAnsi="宋体" w:eastAsia="宋体" w:cs="宋体"/>
                <w:i w:val="0"/>
                <w:iCs w:val="0"/>
                <w:color w:val="000000"/>
                <w:kern w:val="0"/>
                <w:sz w:val="20"/>
                <w:szCs w:val="20"/>
                <w:highlight w:val="none"/>
                <w:u w:val="none"/>
                <w:lang w:val="en-US" w:eastAsia="zh-CN" w:bidi="ar"/>
              </w:rPr>
              <w:t>有明确管理组织和稳定的管理团队，专兼职管理人员不少于1人，养老管家不少于1人（管理人员和养老管家可为同一人）。</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4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1.无明确管理人员，扣2分。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2.未配备专兼职养老管家，扣3分。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3.工作人员未参加业务知识或技能培训的，扣3分。</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系统抓取数据</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询问工作人员</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查阅台账</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861" w:type="dxa"/>
          <w:trHeight w:val="790" w:hRule="atLeast"/>
        </w:trPr>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11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2.山区养老管家。</w:t>
            </w:r>
            <w:r>
              <w:rPr>
                <w:rFonts w:hint="eastAsia" w:ascii="宋体" w:hAnsi="宋体" w:eastAsia="宋体" w:cs="宋体"/>
                <w:i w:val="0"/>
                <w:iCs w:val="0"/>
                <w:color w:val="000000"/>
                <w:kern w:val="0"/>
                <w:sz w:val="20"/>
                <w:szCs w:val="20"/>
                <w:highlight w:val="none"/>
                <w:u w:val="none"/>
                <w:lang w:val="en-US" w:eastAsia="zh-CN" w:bidi="ar"/>
              </w:rPr>
              <w:t>统一服务标识及 LOGO，统一服装、统一工具包。</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4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养老管家统一服务标识及 LOGO，统一服装、统一工具包，每缺一项扣1分。</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实地查看</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查阅台账</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861" w:type="dxa"/>
          <w:trHeight w:val="1199" w:hRule="atLeast"/>
        </w:trPr>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11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3.专业人员。</w:t>
            </w:r>
            <w:r>
              <w:rPr>
                <w:rFonts w:hint="eastAsia" w:ascii="宋体" w:hAnsi="宋体" w:eastAsia="宋体" w:cs="宋体"/>
                <w:i w:val="0"/>
                <w:iCs w:val="0"/>
                <w:color w:val="000000"/>
                <w:kern w:val="0"/>
                <w:sz w:val="20"/>
                <w:szCs w:val="20"/>
                <w:highlight w:val="none"/>
                <w:u w:val="none"/>
                <w:lang w:val="en-US" w:eastAsia="zh-CN" w:bidi="ar"/>
              </w:rPr>
              <w:t>有专业化服务人员，如持证护理员、社会工作者等。</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4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每配备1名持证护理员或社会工作者等专业化服务人员得2分，最高得6分。</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系统数据提取</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实地查看</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查看台账</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3861" w:type="dxa"/>
          <w:trHeight w:val="90" w:hRule="atLeast"/>
        </w:trPr>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11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4.工作计划。</w:t>
            </w:r>
            <w:r>
              <w:rPr>
                <w:rFonts w:hint="eastAsia" w:ascii="宋体" w:hAnsi="宋体" w:eastAsia="宋体" w:cs="宋体"/>
                <w:i w:val="0"/>
                <w:iCs w:val="0"/>
                <w:color w:val="000000"/>
                <w:kern w:val="0"/>
                <w:sz w:val="20"/>
                <w:szCs w:val="20"/>
                <w:highlight w:val="none"/>
                <w:u w:val="none"/>
                <w:lang w:val="en-US" w:eastAsia="zh-CN" w:bidi="ar"/>
              </w:rPr>
              <w:t>有年度工作计划与每月活动安排计划及档案。</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4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1.无年度工作计划，扣1分。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2.每月至少有一次活动安排计划，少1次计划及档案扣1分，本项3分，扣完为止。</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查阅台账</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861" w:type="dxa"/>
          <w:trHeight w:val="555" w:hRule="atLeast"/>
        </w:trPr>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11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highlight w:val="none"/>
                <w:u w:val="none"/>
              </w:rPr>
            </w:pPr>
            <w:r>
              <w:rPr>
                <w:rFonts w:hint="default" w:ascii="宋体" w:hAnsi="宋体" w:eastAsia="宋体" w:cs="宋体"/>
                <w:b/>
                <w:bCs/>
                <w:i w:val="0"/>
                <w:iCs w:val="0"/>
                <w:color w:val="000000"/>
                <w:kern w:val="0"/>
                <w:sz w:val="20"/>
                <w:szCs w:val="20"/>
                <w:highlight w:val="none"/>
                <w:u w:val="none"/>
                <w:lang w:eastAsia="zh-CN" w:bidi="ar"/>
              </w:rPr>
              <w:t>5</w:t>
            </w:r>
            <w:r>
              <w:rPr>
                <w:rFonts w:hint="eastAsia" w:ascii="宋体" w:hAnsi="宋体" w:eastAsia="宋体" w:cs="宋体"/>
                <w:b/>
                <w:bCs/>
                <w:i w:val="0"/>
                <w:iCs w:val="0"/>
                <w:color w:val="000000"/>
                <w:kern w:val="0"/>
                <w:sz w:val="20"/>
                <w:szCs w:val="20"/>
                <w:highlight w:val="none"/>
                <w:u w:val="none"/>
                <w:lang w:val="en-US" w:eastAsia="zh-CN" w:bidi="ar"/>
              </w:rPr>
              <w:t>.环境卫生。</w:t>
            </w:r>
            <w:r>
              <w:rPr>
                <w:rFonts w:hint="eastAsia" w:ascii="宋体" w:hAnsi="宋体" w:eastAsia="宋体" w:cs="宋体"/>
                <w:i w:val="0"/>
                <w:iCs w:val="0"/>
                <w:color w:val="000000"/>
                <w:kern w:val="0"/>
                <w:sz w:val="20"/>
                <w:szCs w:val="20"/>
                <w:highlight w:val="none"/>
                <w:u w:val="none"/>
                <w:lang w:val="en-US" w:eastAsia="zh-CN" w:bidi="ar"/>
              </w:rPr>
              <w:t>环境整洁、美观，房屋干净、卫生，物品摆放整齐、墙面干净，无臭味、异味。</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4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环境脏乱、有臭味和异味的，各扣1分；物品、设施摆放不整齐的，扣1分。</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实地查看</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3861" w:type="dxa"/>
          <w:trHeight w:val="711" w:hRule="atLeast"/>
        </w:trPr>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11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6.服务满意度。</w:t>
            </w:r>
            <w:r>
              <w:rPr>
                <w:rFonts w:hint="eastAsia" w:ascii="宋体" w:hAnsi="宋体" w:eastAsia="宋体" w:cs="宋体"/>
                <w:i w:val="0"/>
                <w:iCs w:val="0"/>
                <w:color w:val="000000"/>
                <w:kern w:val="0"/>
                <w:sz w:val="20"/>
                <w:szCs w:val="20"/>
                <w:highlight w:val="none"/>
                <w:u w:val="none"/>
                <w:lang w:val="en-US" w:eastAsia="zh-CN" w:bidi="ar"/>
              </w:rPr>
              <w:t>随机抽取乡镇、村（居）委会及服务对象等10名进行调查问卷或电话询问。</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4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满意度90%以上的，得4分，每降低2%扣1分，扣完为止。</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随机抽查</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861" w:type="dxa"/>
          <w:trHeight w:val="343" w:hRule="atLeast"/>
        </w:trPr>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1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基本设施设备（20分）</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1.标识标牌。</w:t>
            </w:r>
            <w:r>
              <w:rPr>
                <w:rFonts w:hint="eastAsia" w:ascii="宋体" w:hAnsi="宋体" w:eastAsia="宋体" w:cs="宋体"/>
                <w:i w:val="0"/>
                <w:iCs w:val="0"/>
                <w:color w:val="000000"/>
                <w:kern w:val="0"/>
                <w:sz w:val="20"/>
                <w:szCs w:val="20"/>
                <w:highlight w:val="none"/>
                <w:u w:val="none"/>
                <w:lang w:val="en-US" w:eastAsia="zh-CN" w:bidi="ar"/>
              </w:rPr>
              <w:t xml:space="preserve">悬挂统一醒目的XX乡镇（街道）村、社区居家养老服务照料中心标识、功能区标识、安全疏散标识以、中心简介、规章制度、服务项目以及收费标准等内容。                            </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4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1.无统一标识的，扣2分，统一标识不规范或不醒目的，每项扣1分；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 xml:space="preserve">2.服务项目、收费标准、中心简介、规章制度、工作人员形象照片、消防安全管理制度、食品安全管理制度（有助餐服务的须有）等未上墙公示的，每发现一项扣0.5分。                                         </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实地查看</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3861" w:type="dxa"/>
          <w:trHeight w:val="923" w:hRule="atLeast"/>
        </w:trPr>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2.助餐设备。</w:t>
            </w:r>
            <w:r>
              <w:rPr>
                <w:rFonts w:hint="eastAsia" w:ascii="宋体" w:hAnsi="宋体" w:eastAsia="宋体" w:cs="宋体"/>
                <w:i w:val="0"/>
                <w:iCs w:val="0"/>
                <w:color w:val="000000"/>
                <w:kern w:val="0"/>
                <w:sz w:val="20"/>
                <w:szCs w:val="20"/>
                <w:highlight w:val="none"/>
                <w:u w:val="none"/>
                <w:lang w:val="en-US" w:eastAsia="zh-CN" w:bidi="ar"/>
              </w:rPr>
              <w:t xml:space="preserve">助餐或配送餐服务，须符合食品安全管理要求，依法取得食品经营许可证或三小一摊等有效证件，食堂工作人员须取得有效健康合格证，配备消毒柜并做到冷热菜分离、食品留样。                                                                                   </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4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1.未取得健康合格证的，每发现1例扣2分，扣完为止。</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2.未配备消毒柜的，扣2分；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3.未做到冷热菜分离、食品留样，扣3分；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4.照料中心作为助餐点同样可享受分数。</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实地查看</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3861" w:type="dxa"/>
          <w:trHeight w:val="980" w:hRule="atLeast"/>
        </w:trPr>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3.智慧终端。</w:t>
            </w:r>
            <w:r>
              <w:rPr>
                <w:rFonts w:hint="eastAsia" w:ascii="宋体" w:hAnsi="宋体" w:eastAsia="宋体" w:cs="宋体"/>
                <w:i w:val="0"/>
                <w:iCs w:val="0"/>
                <w:color w:val="000000"/>
                <w:kern w:val="0"/>
                <w:sz w:val="20"/>
                <w:szCs w:val="20"/>
                <w:highlight w:val="none"/>
                <w:u w:val="none"/>
                <w:lang w:val="en-US" w:eastAsia="zh-CN" w:bidi="ar"/>
              </w:rPr>
              <w:t>配置无感智能终端设备并正常运行，数据贯通。</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4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1.未安装配置客流量、助餐机、健康监测仪等无感智能设备各扣0.5分；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2.已安装配置未正常运行的，各扣2分。</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实地查看</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系统抓取数据</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861" w:type="dxa"/>
          <w:trHeight w:val="980" w:hRule="atLeast"/>
        </w:trPr>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4.消防设备。</w:t>
            </w:r>
            <w:r>
              <w:rPr>
                <w:rFonts w:hint="eastAsia" w:ascii="宋体" w:hAnsi="宋体" w:eastAsia="宋体" w:cs="宋体"/>
                <w:i w:val="0"/>
                <w:iCs w:val="0"/>
                <w:color w:val="000000"/>
                <w:kern w:val="0"/>
                <w:sz w:val="20"/>
                <w:szCs w:val="20"/>
                <w:highlight w:val="none"/>
                <w:u w:val="none"/>
                <w:lang w:val="en-US" w:eastAsia="zh-CN" w:bidi="ar"/>
              </w:rPr>
              <w:t>配备消防应急照明灯、防火器具等消防设备，消防标志标识明晰。</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4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1.未配备消防应急照明灯、防火器具等消防设备的，扣2分；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2.消防设施失效的或消防标志标识不明晰的，扣1分。</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实地查看</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3861" w:type="dxa"/>
          <w:trHeight w:val="1440" w:hRule="atLeast"/>
        </w:trPr>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5.无障碍和适老化设施。</w:t>
            </w:r>
            <w:r>
              <w:rPr>
                <w:rFonts w:hint="eastAsia" w:ascii="宋体" w:hAnsi="宋体" w:eastAsia="宋体" w:cs="宋体"/>
                <w:i w:val="0"/>
                <w:iCs w:val="0"/>
                <w:color w:val="000000"/>
                <w:kern w:val="0"/>
                <w:sz w:val="20"/>
                <w:szCs w:val="20"/>
                <w:highlight w:val="none"/>
                <w:u w:val="none"/>
                <w:lang w:val="en-US" w:eastAsia="zh-CN" w:bidi="ar"/>
              </w:rPr>
              <w:t>中心区域设置无障碍设施，符合适老化要求，采用缓坡台阶；设置老年人日间休息室（配备躺椅至少5张）、活动室、餐厅、厨房等功能室。</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4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1.未设置无障碍设施或未采用缓坡台阶的，各扣1分；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2.功能室少1项扣0.5分，扣完为止。</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实地查看</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861" w:type="dxa"/>
          <w:trHeight w:val="1320" w:hRule="atLeast"/>
        </w:trPr>
        <w:tc>
          <w:tcPr>
            <w:tcW w:w="1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基本服务与活动开展（50分）</w:t>
            </w:r>
          </w:p>
        </w:tc>
        <w:tc>
          <w:tcPr>
            <w:tcW w:w="11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信息采集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（10分）</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掌握辖区内常住老年人总体情况和分类情况。精准掌握所负责区域内常住老年人中的失能失智、高龄、空巢独居及计划生育特殊困难家庭等特殊老年人基本情况。</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4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1.未建立辖区内常住老年人总体情况台账的，扣2分。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2.对区域内常住老年人中的失能失智、高龄、空巢独居及计划生育特殊困难家庭等特殊老年人名单收集不全的，每少1类扣1分（4分）。</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系统抓取数据</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询问工作人员</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查阅台账</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861" w:type="dxa"/>
          <w:trHeight w:val="1320" w:hRule="atLeast"/>
        </w:trPr>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根据民政部门要求，配合乡镇（街道）居家养老服务中心做好辖区内老年人相关工作，每月及时报送乡镇（街道）居家养老服务中心，实现特殊老年人信息一人一档、动态管理。</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4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每月应及时更新老年人基本信息并报送乡镇（街道）居家养老服务中心，发现少1次扣1分，扣完为止。</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系统抓取数据</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861" w:type="dxa"/>
          <w:trHeight w:val="1620" w:hRule="atLeast"/>
        </w:trPr>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助餐服务</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（10分）</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提供集中就餐、送餐服务，年服务时间不少于300天。</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4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1.未提供助餐服务的，不得分；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2.服务时间少于300天，按比例扣分，少于10%以上的不得分。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3.照料中心作为助餐点，同样得分。</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系统抓取数据</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3861" w:type="dxa"/>
          <w:trHeight w:val="1720" w:hRule="atLeast"/>
        </w:trPr>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居家探访</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（10分）</w:t>
            </w:r>
          </w:p>
        </w:tc>
        <w:tc>
          <w:tcPr>
            <w:tcW w:w="3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山区养老管家应对所负责区域内常住老年人中的独居、空巢、留守、失能、重残、计划生育特殊困难家庭等特殊困难老年人，通过上门、电话、视频等方式，开展定期探访关爱服务。</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4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探访率100%的，得10分；每下降1%，扣1分，扣完为止。</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系统抓取数据</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3861" w:type="dxa"/>
          <w:trHeight w:val="1300" w:hRule="atLeast"/>
        </w:trPr>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活动开展</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（8分）</w:t>
            </w:r>
          </w:p>
        </w:tc>
        <w:tc>
          <w:tcPr>
            <w:tcW w:w="3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每半年开展不少于6次的集中服务活动，包括健康讲座、家庭照护者培训、爱心理发、爱心助浴、困难慰问、文化下乡等各类公益志愿服务活动。</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4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每少1次活动的，扣1分；每少1类的，扣1分，扣完为止。</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查阅台账</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861" w:type="dxa"/>
          <w:trHeight w:val="1620" w:hRule="atLeast"/>
        </w:trPr>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转介机制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（6分）</w:t>
            </w:r>
          </w:p>
        </w:tc>
        <w:tc>
          <w:tcPr>
            <w:tcW w:w="3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山区养老管家应精准掌握和及时响应区域内常住老年人的居家养老需求，依托乡镇（街道）居家养老服务中心帮助老年人开展有效对接和转介服务，并做好跟进服务。</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4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1.累计一个月以上未开展转介服务的，扣3分。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2.转介服务未跟进情况的，发现1例扣1分，扣完为止（3分）。</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查阅台账</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抽查服务对象</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3861" w:type="dxa"/>
          <w:trHeight w:val="1180" w:hRule="atLeast"/>
        </w:trPr>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政策宣传</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（6分）</w:t>
            </w:r>
          </w:p>
        </w:tc>
        <w:tc>
          <w:tcPr>
            <w:tcW w:w="3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广泛开展政策宣传，对发现符合相应政策享受条件的，应及时宣传告知。</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4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每月至少开展1次集中或上门政策宣传；每少1次扣1分，扣完为止。</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查阅台账</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抽查服务对象</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640"/>
              </w:tabs>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861" w:type="dxa"/>
          <w:trHeight w:val="1200" w:hRule="atLeast"/>
        </w:trPr>
        <w:tc>
          <w:tcPr>
            <w:tcW w:w="1266"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加分项</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荣誉表彰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（3分）</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机构或工作人员获县级党委政府或主管部门以上表彰奖励。</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4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机构或工作人员获国家级表彰奖励1次得3分；获省级表彰奖励1次得2分；获市级表彰奖励1次得1分；获县级表彰奖励1次得0.5分（连锁化运营的机构，只记提名的照料中心得分）。</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系统抓取数据</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查阅台账</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861" w:type="dxa"/>
          <w:trHeight w:val="960" w:hRule="atLeast"/>
        </w:trPr>
        <w:tc>
          <w:tcPr>
            <w:tcW w:w="126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11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宣传报道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（2分）</w:t>
            </w:r>
          </w:p>
        </w:tc>
        <w:tc>
          <w:tcPr>
            <w:tcW w:w="37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先进经验做法被县级及以上主流媒体宣传报道。</w:t>
            </w:r>
          </w:p>
        </w:tc>
        <w:tc>
          <w:tcPr>
            <w:tcW w:w="67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441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先进经验做法被国家级主流媒体报道1次得2分，被省级主流媒体报道1次得1分，被市级主流媒体报道1次得0.5分（连锁化运营的机构，只记提名的照料中心得分）。</w:t>
            </w:r>
          </w:p>
        </w:tc>
        <w:tc>
          <w:tcPr>
            <w:tcW w:w="1428"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查阅台账</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3861" w:type="dxa"/>
          <w:trHeight w:val="760" w:hRule="atLeast"/>
        </w:trPr>
        <w:tc>
          <w:tcPr>
            <w:tcW w:w="61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综合得分</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105</w:t>
            </w:r>
          </w:p>
        </w:tc>
        <w:tc>
          <w:tcPr>
            <w:tcW w:w="4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3861" w:type="dxa"/>
          <w:trHeight w:val="720" w:hRule="atLeast"/>
        </w:trPr>
        <w:tc>
          <w:tcPr>
            <w:tcW w:w="1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星级评定必备条件</w:t>
            </w:r>
          </w:p>
        </w:tc>
        <w:tc>
          <w:tcPr>
            <w:tcW w:w="4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照料中心运行时间</w:t>
            </w:r>
          </w:p>
        </w:tc>
        <w:tc>
          <w:tcPr>
            <w:tcW w:w="50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照料中心每年累计开门运行时间不少于300天</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查阅台账</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系统抓取数据</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861" w:type="dxa"/>
          <w:trHeight w:val="663" w:hRule="atLeast"/>
        </w:trPr>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4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山区养老管家</w:t>
            </w:r>
          </w:p>
        </w:tc>
        <w:tc>
          <w:tcPr>
            <w:tcW w:w="50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至少配备1名专兼职养老管家。养老管家须与乡镇（街道）居家养老服务中心签订劳动或劳务合同，统一注册登记管理；经培训合格后方可上岗，并按照《丽水市山区养老管家队伍建设工作指引》开展服务。</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查阅台账</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实地抽查</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861" w:type="dxa"/>
          <w:trHeight w:val="660" w:hRule="atLeast"/>
        </w:trPr>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三星级以上必备条件</w:t>
            </w:r>
          </w:p>
        </w:tc>
        <w:tc>
          <w:tcPr>
            <w:tcW w:w="4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助餐配送餐服务</w:t>
            </w:r>
          </w:p>
        </w:tc>
        <w:tc>
          <w:tcPr>
            <w:tcW w:w="50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开展助餐配送餐服务（每周至少提供3人次以上）。</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系统抓取数据</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3861" w:type="dxa"/>
          <w:trHeight w:val="1150" w:hRule="atLeast"/>
        </w:trPr>
        <w:tc>
          <w:tcPr>
            <w:tcW w:w="1439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评估单位：                               评估组组长：                              评估人员： </w:t>
            </w:r>
          </w:p>
        </w:tc>
      </w:tr>
    </w:tbl>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color w:val="auto"/>
          <w:szCs w:val="32"/>
          <w:highlight w:val="none"/>
          <w:lang w:val="en-US" w:eastAsia="zh-CN"/>
        </w:rPr>
      </w:pPr>
    </w:p>
    <w:p>
      <w:pPr>
        <w:pStyle w:val="2"/>
        <w:ind w:left="0" w:leftChars="0" w:firstLine="0" w:firstLineChars="0"/>
        <w:rPr>
          <w:rFonts w:hint="default" w:ascii="仿宋_GB2312" w:hAnsi="仿宋_GB2312" w:eastAsia="仿宋_GB2312" w:cs="仿宋_GB2312"/>
          <w:color w:val="auto"/>
          <w:kern w:val="2"/>
          <w:sz w:val="24"/>
          <w:szCs w:val="24"/>
          <w:highlight w:val="none"/>
          <w:lang w:val="en-US" w:eastAsia="zh-CN" w:bidi="ar-SA"/>
        </w:rPr>
      </w:pPr>
    </w:p>
    <w:p>
      <w:pPr>
        <w:pStyle w:val="2"/>
        <w:ind w:left="0" w:leftChars="0" w:firstLine="0" w:firstLineChars="0"/>
        <w:rPr>
          <w:rFonts w:hint="eastAsia" w:ascii="Times New Roman" w:hAnsi="Times New Roman"/>
          <w:spacing w:val="-6"/>
          <w:highlight w:val="none"/>
        </w:rPr>
        <w:sectPr>
          <w:headerReference r:id="rId3" w:type="default"/>
          <w:footerReference r:id="rId4" w:type="default"/>
          <w:pgSz w:w="16838" w:h="11906" w:orient="landscape"/>
          <w:pgMar w:top="2098" w:right="1474" w:bottom="1871" w:left="1587" w:header="851" w:footer="992" w:gutter="0"/>
          <w:cols w:space="0" w:num="1"/>
          <w:rtlGutter w:val="0"/>
          <w:docGrid w:type="lines" w:linePitch="436" w:charSpace="0"/>
        </w:sectPr>
      </w:pPr>
    </w:p>
    <w:p>
      <w:pPr>
        <w:pStyle w:val="2"/>
        <w:rPr>
          <w:rFonts w:hint="eastAsia" w:ascii="Times New Roman" w:hAnsi="Times New Roman"/>
          <w:spacing w:val="-6"/>
        </w:rPr>
      </w:pPr>
    </w:p>
    <w:p>
      <w:pPr>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snapToGrid w:val="0"/>
        <w:spacing w:line="580" w:lineRule="exact"/>
        <w:ind w:firstLine="268" w:firstLineChars="100"/>
        <w:jc w:val="left"/>
        <w:rPr>
          <w:rFonts w:hint="eastAsia" w:ascii="仿宋_GB2312"/>
          <w:spacing w:val="-6"/>
          <w:sz w:val="28"/>
          <w:szCs w:val="28"/>
        </w:rPr>
      </w:pPr>
      <w:r>
        <w:rPr>
          <w:rFonts w:ascii="仿宋_GB2312"/>
          <w:spacing w:val="-6"/>
          <w:sz w:val="28"/>
          <w:szCs w:val="28"/>
        </w:rPr>
        <mc:AlternateContent>
          <mc:Choice Requires="wps">
            <w:drawing>
              <wp:anchor distT="0" distB="0" distL="114300" distR="114300" simplePos="0" relativeHeight="251659264" behindDoc="0" locked="0" layoutInCell="1" allowOverlap="0">
                <wp:simplePos x="0" y="0"/>
                <wp:positionH relativeFrom="column">
                  <wp:posOffset>0</wp:posOffset>
                </wp:positionH>
                <wp:positionV relativeFrom="paragraph">
                  <wp:posOffset>61595</wp:posOffset>
                </wp:positionV>
                <wp:extent cx="5579745" cy="0"/>
                <wp:effectExtent l="0" t="9525" r="1905" b="9525"/>
                <wp:wrapTopAndBottom/>
                <wp:docPr id="7" name="直接连接符 7"/>
                <wp:cNvGraphicFramePr/>
                <a:graphic xmlns:a="http://schemas.openxmlformats.org/drawingml/2006/main">
                  <a:graphicData uri="http://schemas.microsoft.com/office/word/2010/wordprocessingShape">
                    <wps:wsp>
                      <wps:cNvCnPr/>
                      <wps:spPr>
                        <a:xfrm>
                          <a:off x="0" y="0"/>
                          <a:ext cx="5579745"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4.85pt;height:0pt;width:439.35pt;mso-wrap-distance-bottom:0pt;mso-wrap-distance-top:0pt;z-index:251659264;mso-width-relative:page;mso-height-relative:page;" filled="f" stroked="t" coordsize="21600,21600" o:allowoverlap="f" o:gfxdata="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PqCamrRAAAABAEAAA8AAAAAAAAAAQAgAAAAIgAAAGRycy9kb3ducmV2LnhtbFBLAQIUABQA&#10;AAAIAIdO4kDadNk+9wEAAOUDAAAOAAAAAAAAAAEAIAAAACABAABkcnMvZTJvRG9jLnhtbFBLBQYA&#10;AAAABgAGAFkBAACJBQAAAAA=&#10;">
                <v:fill on="f" focussize="0,0"/>
                <v:stroke weight="1.5pt" color="#000000" joinstyle="round"/>
                <v:imagedata o:title=""/>
                <o:lock v:ext="edit" aspectratio="f"/>
                <w10:wrap type="topAndBottom"/>
              </v:line>
            </w:pict>
          </mc:Fallback>
        </mc:AlternateContent>
      </w:r>
      <w:r>
        <w:rPr>
          <w:rFonts w:hint="eastAsia" w:ascii="仿宋_GB2312"/>
          <w:color w:val="000000"/>
          <w:sz w:val="28"/>
          <w:szCs w:val="28"/>
        </w:rPr>
        <w:t>抄送:县纪委县监委派驻第六纪检监察组。</w:t>
      </w:r>
    </w:p>
    <w:p>
      <w:pPr>
        <w:tabs>
          <w:tab w:val="left" w:pos="5812"/>
        </w:tabs>
        <w:snapToGrid w:val="0"/>
        <w:spacing w:line="560" w:lineRule="atLeast"/>
        <w:ind w:firstLine="268" w:firstLineChars="100"/>
        <w:rPr>
          <w:rFonts w:hint="eastAsia" w:ascii="仿宋_GB2312"/>
          <w:spacing w:val="-6"/>
          <w:sz w:val="28"/>
          <w:szCs w:val="28"/>
        </w:rPr>
      </w:pPr>
      <w:r>
        <w:rPr>
          <w:rFonts w:ascii="仿宋_GB2312"/>
          <w:spacing w:val="-6"/>
          <w:sz w:val="28"/>
          <w:szCs w:val="28"/>
        </w:rPr>
        <mc:AlternateContent>
          <mc:Choice Requires="wps">
            <w:drawing>
              <wp:anchor distT="0" distB="0" distL="114300" distR="114300" simplePos="0" relativeHeight="251661312" behindDoc="0" locked="0" layoutInCell="1" allowOverlap="0">
                <wp:simplePos x="0" y="0"/>
                <wp:positionH relativeFrom="margin">
                  <wp:posOffset>0</wp:posOffset>
                </wp:positionH>
                <wp:positionV relativeFrom="paragraph">
                  <wp:posOffset>27940</wp:posOffset>
                </wp:positionV>
                <wp:extent cx="5579745" cy="0"/>
                <wp:effectExtent l="0" t="0" r="0" b="0"/>
                <wp:wrapTopAndBottom/>
                <wp:docPr id="8" name="直接连接符 8"/>
                <wp:cNvGraphicFramePr/>
                <a:graphic xmlns:a="http://schemas.openxmlformats.org/drawingml/2006/main">
                  <a:graphicData uri="http://schemas.microsoft.com/office/word/2010/wordprocessingShape">
                    <wps:wsp>
                      <wps:cNvCnPr/>
                      <wps:spPr>
                        <a:xfrm>
                          <a:off x="0" y="0"/>
                          <a:ext cx="55797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2pt;height:0pt;width:439.35pt;mso-position-horizontal-relative:margin;mso-wrap-distance-bottom:0pt;mso-wrap-distance-top:0pt;z-index:251661312;mso-width-relative:page;mso-height-relative:page;" filled="f" stroked="t" coordsize="21600,21600" o:allowoverlap="f" o:gfxdata="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q2i2zTAAAABAEAAA8AAAAAAAAAAQAgAAAAIgAAAGRycy9kb3ducmV2LnhtbFBLAQIUABQA&#10;AAAIAIdO4kDjvb1X9QEAAOQDAAAOAAAAAAAAAAEAIAAAACIBAABkcnMvZTJvRG9jLnhtbFBLBQYA&#10;AAAABgAGAFkBAACJBQAAAAA=&#10;">
                <v:fill on="f" focussize="0,0"/>
                <v:stroke color="#000000" joinstyle="round"/>
                <v:imagedata o:title=""/>
                <o:lock v:ext="edit" aspectratio="f"/>
                <w10:wrap type="topAndBottom"/>
              </v:line>
            </w:pict>
          </mc:Fallback>
        </mc:AlternateContent>
      </w:r>
      <w:r>
        <w:rPr>
          <w:rFonts w:hint="eastAsia"/>
          <w:sz w:val="28"/>
          <w:szCs w:val="28"/>
        </w:rPr>
        <w:t xml:space="preserve">缙云县民政局办公室                  </w:t>
      </w:r>
      <w:r>
        <w:rPr>
          <w:rFonts w:hint="eastAsia" w:ascii="仿宋_GB2312"/>
          <w:sz w:val="28"/>
          <w:szCs w:val="28"/>
        </w:rPr>
        <w:t xml:space="preserve"> 202</w:t>
      </w:r>
      <w:r>
        <w:rPr>
          <w:rFonts w:hint="eastAsia" w:ascii="仿宋_GB2312"/>
          <w:sz w:val="28"/>
          <w:szCs w:val="28"/>
          <w:lang w:val="en-US" w:eastAsia="zh-CN"/>
        </w:rPr>
        <w:t>3</w:t>
      </w:r>
      <w:r>
        <w:rPr>
          <w:rFonts w:hint="eastAsia" w:ascii="仿宋_GB2312"/>
          <w:sz w:val="28"/>
          <w:szCs w:val="28"/>
        </w:rPr>
        <w:t>年</w:t>
      </w:r>
      <w:r>
        <w:rPr>
          <w:rFonts w:hint="eastAsia" w:ascii="仿宋_GB2312"/>
          <w:sz w:val="28"/>
          <w:szCs w:val="28"/>
          <w:lang w:val="en-US" w:eastAsia="zh-CN"/>
        </w:rPr>
        <w:t>12</w:t>
      </w:r>
      <w:r>
        <w:rPr>
          <w:rFonts w:hint="eastAsia" w:ascii="仿宋_GB2312"/>
          <w:sz w:val="28"/>
          <w:szCs w:val="28"/>
        </w:rPr>
        <w:t>月</w:t>
      </w:r>
      <w:r>
        <w:rPr>
          <w:rFonts w:hint="eastAsia" w:ascii="仿宋_GB2312"/>
          <w:sz w:val="28"/>
          <w:szCs w:val="28"/>
          <w:lang w:val="en-US" w:eastAsia="zh-CN"/>
        </w:rPr>
        <w:t>25</w:t>
      </w:r>
      <w:r>
        <w:rPr>
          <w:rFonts w:hint="eastAsia" w:ascii="仿宋_GB2312"/>
          <w:sz w:val="28"/>
          <w:szCs w:val="28"/>
        </w:rPr>
        <w:t>日印发</w:t>
      </w:r>
    </w:p>
    <w:p>
      <w:pPr>
        <w:snapToGrid w:val="0"/>
        <w:spacing w:line="560" w:lineRule="atLeast"/>
        <w:rPr>
          <w:rFonts w:hint="eastAsia" w:ascii="仿宋_GB2312"/>
          <w:spacing w:val="-6"/>
        </w:rPr>
      </w:pPr>
      <w:r>
        <w:rPr>
          <w:rFonts w:ascii="仿宋_GB2312"/>
          <w:spacing w:val="-6"/>
          <w:sz w:val="20"/>
        </w:rPr>
        <mc:AlternateContent>
          <mc:Choice Requires="wps">
            <w:drawing>
              <wp:anchor distT="0" distB="0" distL="114300" distR="114300" simplePos="0" relativeHeight="251660288" behindDoc="0" locked="0" layoutInCell="1" allowOverlap="0">
                <wp:simplePos x="0" y="0"/>
                <wp:positionH relativeFrom="column">
                  <wp:posOffset>0</wp:posOffset>
                </wp:positionH>
                <wp:positionV relativeFrom="paragraph">
                  <wp:posOffset>89535</wp:posOffset>
                </wp:positionV>
                <wp:extent cx="5579745" cy="0"/>
                <wp:effectExtent l="0" t="9525" r="1905" b="9525"/>
                <wp:wrapTopAndBottom/>
                <wp:docPr id="9" name="直接连接符 9"/>
                <wp:cNvGraphicFramePr/>
                <a:graphic xmlns:a="http://schemas.openxmlformats.org/drawingml/2006/main">
                  <a:graphicData uri="http://schemas.microsoft.com/office/word/2010/wordprocessingShape">
                    <wps:wsp>
                      <wps:cNvCnPr/>
                      <wps:spPr>
                        <a:xfrm>
                          <a:off x="0" y="0"/>
                          <a:ext cx="5579745"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7.05pt;height:0pt;width:439.35pt;mso-wrap-distance-bottom:0pt;mso-wrap-distance-top:0pt;z-index:251660288;mso-width-relative:page;mso-height-relative:page;" filled="f" stroked="t" coordsize="21600,21600" o:allowoverlap="f" o:gfxdata="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39Ozj0gAAAAYBAAAPAAAAAAAAAAEAIAAAACIAAABkcnMvZG93bnJldi54bWxQSwECFAAU&#10;AAAACACHTuJAh8Fve/cBAADlAwAADgAAAAAAAAABACAAAAAhAQAAZHJzL2Uyb0RvYy54bWxQSwUG&#10;AAAAAAYABgBZAQAAigUAAAAA&#10;">
                <v:fill on="f" focussize="0,0"/>
                <v:stroke weight="1.5pt" color="#000000" joinstyle="round"/>
                <v:imagedata o:title=""/>
                <o:lock v:ext="edit" aspectratio="f"/>
                <w10:wrap type="topAndBottom"/>
              </v:line>
            </w:pict>
          </mc:Fallback>
        </mc:AlternateContent>
      </w: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bordersDoNotSurroundHeader w:val="0"/>
  <w:bordersDoNotSurroundFooter w:val="0"/>
  <w:documentProtection w:enforcement="0"/>
  <w:defaultTabStop w:val="420"/>
  <w:drawingGridVerticalSpacing w:val="21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jMjA3YWY4MWEyMzk4ZjUxNWYzNTdjOTZmNjA4ZjEifQ=="/>
  </w:docVars>
  <w:rsids>
    <w:rsidRoot w:val="00172A27"/>
    <w:rsid w:val="00271017"/>
    <w:rsid w:val="02DB4A3C"/>
    <w:rsid w:val="05E77AEA"/>
    <w:rsid w:val="06AD3CD0"/>
    <w:rsid w:val="0D2B6804"/>
    <w:rsid w:val="0DCA3FC7"/>
    <w:rsid w:val="0E35243D"/>
    <w:rsid w:val="126F170D"/>
    <w:rsid w:val="12B01788"/>
    <w:rsid w:val="175A1DB5"/>
    <w:rsid w:val="17884F9A"/>
    <w:rsid w:val="19784F1F"/>
    <w:rsid w:val="1EBA6FA9"/>
    <w:rsid w:val="1FCB2ADC"/>
    <w:rsid w:val="21AF1E9F"/>
    <w:rsid w:val="267F3CD6"/>
    <w:rsid w:val="2A325B1D"/>
    <w:rsid w:val="2A403702"/>
    <w:rsid w:val="2AC21CFD"/>
    <w:rsid w:val="2BF43A7A"/>
    <w:rsid w:val="2CDD589E"/>
    <w:rsid w:val="2EEF01EF"/>
    <w:rsid w:val="30FE5E1C"/>
    <w:rsid w:val="314B3E80"/>
    <w:rsid w:val="32C93403"/>
    <w:rsid w:val="35507C9C"/>
    <w:rsid w:val="367E1A8F"/>
    <w:rsid w:val="3B9052B1"/>
    <w:rsid w:val="3C8B620A"/>
    <w:rsid w:val="42CC1BD5"/>
    <w:rsid w:val="42E77477"/>
    <w:rsid w:val="44850C73"/>
    <w:rsid w:val="46651A67"/>
    <w:rsid w:val="46ED4569"/>
    <w:rsid w:val="4C0E3632"/>
    <w:rsid w:val="52290501"/>
    <w:rsid w:val="54E13984"/>
    <w:rsid w:val="576B49EC"/>
    <w:rsid w:val="5EFB58A9"/>
    <w:rsid w:val="5F345AF3"/>
    <w:rsid w:val="60394C86"/>
    <w:rsid w:val="61E26CE6"/>
    <w:rsid w:val="63CC7E78"/>
    <w:rsid w:val="67D51B8D"/>
    <w:rsid w:val="6F8932B5"/>
    <w:rsid w:val="7122721F"/>
    <w:rsid w:val="716C553F"/>
    <w:rsid w:val="719C5FE5"/>
    <w:rsid w:val="75716CD3"/>
    <w:rsid w:val="7905019A"/>
    <w:rsid w:val="7B047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1"/>
    <w:pPr>
      <w:spacing w:beforeLines="0" w:afterLines="0"/>
      <w:ind w:left="111"/>
    </w:pPr>
    <w:rPr>
      <w:rFonts w:hint="eastAsia" w:ascii="仿宋_GB2312" w:hAnsi="仿宋_GB2312" w:eastAsia="仿宋_GB2312"/>
      <w:sz w:val="32"/>
      <w:szCs w:val="24"/>
    </w:rPr>
  </w:style>
  <w:style w:type="paragraph" w:styleId="3">
    <w:name w:val="Body Text First Indent"/>
    <w:basedOn w:val="2"/>
    <w:next w:val="1"/>
    <w:qFormat/>
    <w:uiPriority w:val="99"/>
    <w:pPr>
      <w:ind w:firstLine="420" w:firstLineChars="100"/>
    </w:p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99"/>
    <w:pPr>
      <w:spacing w:before="120" w:after="120" w:line="312" w:lineRule="auto"/>
      <w:jc w:val="left"/>
    </w:pPr>
    <w:rPr>
      <w:caps/>
      <w:sz w:val="20"/>
      <w:szCs w:val="20"/>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page number"/>
    <w:basedOn w:val="10"/>
    <w:qFormat/>
    <w:uiPriority w:val="0"/>
  </w:style>
  <w:style w:type="paragraph" w:customStyle="1" w:styleId="13">
    <w:name w:val="List Paragraph"/>
    <w:basedOn w:val="1"/>
    <w:qFormat/>
    <w:uiPriority w:val="0"/>
    <w:pPr>
      <w:ind w:firstLine="420" w:firstLineChars="200"/>
    </w:pPr>
    <w:rPr>
      <w:rFonts w:ascii="等线" w:hAnsi="等线" w:eastAsia="等线"/>
      <w:sz w:val="21"/>
      <w:szCs w:val="22"/>
    </w:rPr>
  </w:style>
  <w:style w:type="table" w:customStyle="1" w:styleId="14">
    <w:name w:val="Table Normal"/>
    <w:semiHidden/>
    <w:unhideWhenUsed/>
    <w:qFormat/>
    <w:uiPriority w:val="0"/>
    <w:tblPr>
      <w:tblCellMar>
        <w:top w:w="0" w:type="dxa"/>
        <w:left w:w="0" w:type="dxa"/>
        <w:bottom w:w="0" w:type="dxa"/>
        <w:right w:w="0" w:type="dxa"/>
      </w:tblCellMar>
    </w:tblPr>
  </w:style>
  <w:style w:type="character" w:customStyle="1" w:styleId="15">
    <w:name w:val="font21"/>
    <w:basedOn w:val="10"/>
    <w:qFormat/>
    <w:uiPriority w:val="0"/>
    <w:rPr>
      <w:rFonts w:hint="default" w:ascii="方正小标宋_GBK" w:hAnsi="方正小标宋_GBK" w:eastAsia="方正小标宋_GBK" w:cs="方正小标宋_GBK"/>
      <w:color w:val="000000"/>
      <w:sz w:val="36"/>
      <w:szCs w:val="36"/>
      <w:u w:val="none"/>
    </w:rPr>
  </w:style>
  <w:style w:type="character" w:customStyle="1" w:styleId="16">
    <w:name w:val="font81"/>
    <w:basedOn w:val="10"/>
    <w:qFormat/>
    <w:uiPriority w:val="0"/>
    <w:rPr>
      <w:rFonts w:hint="default" w:ascii="方正小标宋_GBK" w:hAnsi="方正小标宋_GBK" w:eastAsia="方正小标宋_GBK" w:cs="方正小标宋_GBK"/>
      <w:color w:val="000000"/>
      <w:sz w:val="40"/>
      <w:szCs w:val="4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932</Words>
  <Characters>955</Characters>
  <Lines>0</Lines>
  <Paragraphs>0</Paragraphs>
  <TotalTime>14</TotalTime>
  <ScaleCrop>false</ScaleCrop>
  <LinksUpToDate>false</LinksUpToDate>
  <CharactersWithSpaces>1046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2021-12-26T10:48:00Z</dcterms:created>
  <dc:creator>Seven ^_^</dc:creator>
  <cp:lastModifiedBy>缙云县民政局文书</cp:lastModifiedBy>
  <cp:lastPrinted>2023-09-20T05:59:00Z</cp:lastPrinted>
  <dcterms:modified xsi:type="dcterms:W3CDTF">2023-12-26T07:17:11Z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D2F15BD3D82A45F0961B3FE040A59438_13</vt:lpwstr>
  </property>
  <property fmtid="{D5CDD505-2E9C-101B-9397-08002B2CF9AE}" pid="4" name="KSOSaveFontToCloudKey">
    <vt:lpwstr>385221854_btnclosed</vt:lpwstr>
  </property>
</Properties>
</file>