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sz w:val="36"/>
          <w:szCs w:val="36"/>
        </w:rPr>
      </w:pPr>
      <w:r>
        <w:rPr>
          <w:rFonts w:hint="eastAsia" w:ascii="方正大标宋简体" w:eastAsia="方正大标宋简体"/>
          <w:sz w:val="36"/>
          <w:szCs w:val="36"/>
        </w:rPr>
        <w:t>缙云县双溪口乡</w:t>
      </w:r>
      <w:bookmarkStart w:id="2" w:name="_GoBack"/>
      <w:bookmarkEnd w:id="2"/>
      <w:r>
        <w:rPr>
          <w:rFonts w:hint="eastAsia" w:ascii="方正大标宋简体" w:eastAsia="方正大标宋简体"/>
          <w:sz w:val="36"/>
          <w:szCs w:val="36"/>
        </w:rPr>
        <w:t>基层政务公开标准目录</w:t>
      </w:r>
    </w:p>
    <w:p>
      <w:pPr>
        <w:widowControl/>
        <w:jc w:val="left"/>
        <w:rPr>
          <w:rFonts w:ascii="仿宋" w:hAnsi="仿宋" w:eastAsia="仿宋"/>
          <w:sz w:val="18"/>
          <w:szCs w:val="18"/>
        </w:rPr>
      </w:pPr>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（一）义务教育领域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黑体" w:eastAsia="黑体"/>
                <w:color w:val="000000"/>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1</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2</w:t>
            </w:r>
          </w:p>
        </w:tc>
        <w:tc>
          <w:tcPr>
            <w:tcW w:w="540" w:type="dxa"/>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■两微一端</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8" w:hRule="atLeast"/>
        </w:trPr>
        <w:tc>
          <w:tcPr>
            <w:tcW w:w="540" w:type="dxa"/>
            <w:noWrap/>
            <w:vAlign w:val="center"/>
          </w:tcPr>
          <w:p>
            <w:pPr>
              <w:rPr>
                <w:rFonts w:ascii="仿宋_GB2312" w:hAnsi="宋体" w:eastAsia="仿宋_GB2312" w:cs="宋体"/>
                <w:color w:val="000000"/>
                <w:sz w:val="18"/>
                <w:szCs w:val="18"/>
              </w:rPr>
            </w:pPr>
            <w:r>
              <w:rPr>
                <w:rFonts w:ascii="仿宋_GB2312" w:hAnsi="宋体" w:eastAsia="仿宋_GB2312"/>
                <w:color w:val="000000"/>
                <w:sz w:val="18"/>
                <w:szCs w:val="18"/>
              </w:rPr>
              <w:t>3</w:t>
            </w:r>
          </w:p>
        </w:tc>
        <w:tc>
          <w:tcPr>
            <w:tcW w:w="540" w:type="dxa"/>
            <w:noWrap/>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p>
            <w:pPr>
              <w:rPr>
                <w:rFonts w:ascii="仿宋_GB2312" w:hAnsi="宋体" w:eastAsia="仿宋_GB2312" w:cs="宋体"/>
                <w:color w:val="000000"/>
                <w:sz w:val="18"/>
                <w:szCs w:val="18"/>
              </w:rPr>
            </w:pPr>
            <w:r>
              <w:rPr>
                <w:rFonts w:hint="eastAsia" w:ascii="仿宋_GB2312" w:hAnsi="宋体" w:eastAsia="仿宋_GB2312"/>
                <w:sz w:val="18"/>
                <w:szCs w:val="18"/>
              </w:rPr>
              <w:t>《政府信息公开条例》，当地省市县表彰文件</w:t>
            </w:r>
          </w:p>
          <w:p>
            <w:pPr>
              <w:rPr>
                <w:rFonts w:ascii="仿宋_GB2312" w:hAnsi="宋体" w:eastAsia="仿宋_GB2312" w:cs="宋体"/>
                <w:color w:val="000000"/>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rPr>
                <w:rFonts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■社区</w:t>
            </w:r>
            <w:r>
              <w:rPr>
                <w:rFonts w:ascii="仿宋_GB2312" w:hAnsi="仿宋" w:eastAsia="仿宋_GB2312"/>
                <w:color w:val="000000"/>
                <w:sz w:val="18"/>
                <w:szCs w:val="18"/>
              </w:rPr>
              <w:t>/</w:t>
            </w:r>
            <w:r>
              <w:rPr>
                <w:rFonts w:hint="eastAsia" w:ascii="仿宋_GB2312" w:hAnsi="仿宋" w:eastAsia="仿宋_GB2312"/>
                <w:color w:val="000000"/>
                <w:sz w:val="18"/>
                <w:szCs w:val="18"/>
              </w:rPr>
              <w:t>企事业单位</w:t>
            </w:r>
            <w:r>
              <w:rPr>
                <w:rFonts w:ascii="仿宋_GB2312" w:hAnsi="仿宋" w:eastAsia="仿宋_GB2312"/>
                <w:color w:val="000000"/>
                <w:sz w:val="18"/>
                <w:szCs w:val="18"/>
              </w:rPr>
              <w:t>/</w:t>
            </w:r>
            <w:r>
              <w:rPr>
                <w:rFonts w:hint="eastAsia" w:ascii="仿宋_GB2312" w:hAnsi="仿宋" w:eastAsia="仿宋_GB2312"/>
                <w:color w:val="000000"/>
                <w:sz w:val="18"/>
                <w:szCs w:val="18"/>
              </w:rPr>
              <w:t>村公示栏（电子屏）</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trPr>
        <w:tc>
          <w:tcPr>
            <w:tcW w:w="540" w:type="dxa"/>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r>
              <w:rPr>
                <w:rFonts w:ascii="仿宋_GB2312" w:hAnsi="宋体" w:eastAsia="仿宋_GB2312"/>
                <w:color w:val="000000"/>
                <w:sz w:val="18"/>
                <w:szCs w:val="18"/>
              </w:rPr>
              <w:t>4</w:t>
            </w:r>
          </w:p>
        </w:tc>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教师管理</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p>
            <w:pPr>
              <w:jc w:val="center"/>
              <w:rPr>
                <w:rFonts w:ascii="仿宋_GB2312" w:hAnsi="宋体" w:eastAsia="仿宋_GB2312" w:cs="宋体"/>
                <w:color w:val="000000"/>
                <w:sz w:val="18"/>
                <w:szCs w:val="18"/>
              </w:rPr>
            </w:pP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w:t>
            </w:r>
            <w:r>
              <w:rPr>
                <w:rFonts w:ascii="仿宋_GB2312" w:hAnsi="仿宋" w:eastAsia="仿宋_GB2312"/>
                <w:color w:val="000000"/>
                <w:sz w:val="18"/>
                <w:szCs w:val="18"/>
              </w:rPr>
              <w:t>3</w:t>
            </w:r>
            <w:r>
              <w:rPr>
                <w:rFonts w:hint="eastAsia" w:ascii="仿宋_GB2312" w:hAnsi="仿宋" w:eastAsia="仿宋_GB2312"/>
                <w:color w:val="000000"/>
                <w:sz w:val="18"/>
                <w:szCs w:val="18"/>
              </w:rPr>
              <w:t>个工作日内，公示时间不少于</w:t>
            </w:r>
            <w:r>
              <w:rPr>
                <w:rFonts w:ascii="仿宋_GB2312" w:hAnsi="仿宋" w:eastAsia="仿宋_GB2312"/>
                <w:color w:val="000000"/>
                <w:sz w:val="18"/>
                <w:szCs w:val="18"/>
              </w:rPr>
              <w:t>7</w:t>
            </w:r>
            <w:r>
              <w:rPr>
                <w:rFonts w:hint="eastAsia" w:ascii="仿宋_GB2312" w:hAnsi="仿宋" w:eastAsia="仿宋_GB2312"/>
                <w:color w:val="000000"/>
                <w:sz w:val="18"/>
                <w:szCs w:val="18"/>
              </w:rPr>
              <w:t>个工作日</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olor w:val="000000"/>
                <w:sz w:val="18"/>
                <w:szCs w:val="18"/>
              </w:rPr>
            </w:pPr>
          </w:p>
          <w:p>
            <w:pPr>
              <w:jc w:val="center"/>
              <w:rPr>
                <w:rFonts w:ascii="仿宋_GB2312" w:hAnsi="仿宋" w:eastAsia="仿宋_GB2312"/>
                <w:color w:val="000000"/>
                <w:sz w:val="18"/>
                <w:szCs w:val="18"/>
              </w:rPr>
            </w:pP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eastAsia="方正小标宋_GBK"/>
          <w:sz w:val="28"/>
          <w:szCs w:val="28"/>
        </w:rPr>
      </w:pPr>
    </w:p>
    <w:p>
      <w:pPr>
        <w:jc w:val="center"/>
        <w:rPr>
          <w:rFonts w:eastAsia="方正小标宋_GBK"/>
          <w:sz w:val="28"/>
          <w:szCs w:val="28"/>
        </w:rPr>
      </w:pPr>
    </w:p>
    <w:p>
      <w:pPr>
        <w:jc w:val="cente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（二）户籍管理领域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spacing w:line="240" w:lineRule="atLeast"/>
              <w:jc w:val="center"/>
              <w:rPr>
                <w:color w:val="000000"/>
                <w:kern w:val="0"/>
                <w:sz w:val="22"/>
              </w:rPr>
            </w:pPr>
            <w:r>
              <w:rPr>
                <w:rFonts w:hint="eastAsia" w:hAnsi="宋体"/>
                <w:color w:val="000000"/>
                <w:kern w:val="0"/>
                <w:sz w:val="22"/>
              </w:rPr>
              <w:t>序号</w:t>
            </w:r>
          </w:p>
        </w:tc>
        <w:tc>
          <w:tcPr>
            <w:tcW w:w="180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color w:val="000000"/>
                <w:kern w:val="0"/>
                <w:sz w:val="22"/>
              </w:rPr>
            </w:pP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spacing w:line="240" w:lineRule="atLeast"/>
              <w:rPr>
                <w:rFonts w:ascii="黑体" w:hAnsi="宋体" w:eastAsia="黑体" w:cs="宋体"/>
                <w:color w:val="000000"/>
                <w:kern w:val="0"/>
                <w:sz w:val="22"/>
              </w:rPr>
            </w:pPr>
          </w:p>
        </w:tc>
        <w:tc>
          <w:tcPr>
            <w:tcW w:w="2520" w:type="dxa"/>
            <w:vMerge w:val="continue"/>
            <w:vAlign w:val="center"/>
          </w:tcPr>
          <w:p>
            <w:pPr>
              <w:widowControl/>
              <w:spacing w:line="240" w:lineRule="atLeast"/>
              <w:jc w:val="left"/>
              <w:rPr>
                <w:rFonts w:ascii="黑体" w:hAnsi="宋体" w:eastAsia="黑体" w:cs="宋体"/>
                <w:color w:val="000000"/>
                <w:kern w:val="0"/>
                <w:sz w:val="22"/>
              </w:rPr>
            </w:pPr>
          </w:p>
        </w:tc>
        <w:tc>
          <w:tcPr>
            <w:tcW w:w="1620" w:type="dxa"/>
            <w:vMerge w:val="continue"/>
            <w:vAlign w:val="center"/>
          </w:tcPr>
          <w:p>
            <w:pPr>
              <w:widowControl/>
              <w:spacing w:line="240" w:lineRule="atLeast"/>
              <w:jc w:val="left"/>
              <w:rPr>
                <w:rFonts w:ascii="黑体" w:hAnsi="宋体" w:eastAsia="黑体" w:cs="宋体"/>
                <w:color w:val="000000"/>
                <w:kern w:val="0"/>
                <w:sz w:val="22"/>
              </w:rPr>
            </w:pPr>
          </w:p>
        </w:tc>
        <w:tc>
          <w:tcPr>
            <w:tcW w:w="1080" w:type="dxa"/>
            <w:vMerge w:val="continue"/>
            <w:vAlign w:val="center"/>
          </w:tcPr>
          <w:p>
            <w:pPr>
              <w:widowControl/>
              <w:spacing w:line="240" w:lineRule="atLeast"/>
              <w:jc w:val="left"/>
              <w:rPr>
                <w:rFonts w:ascii="黑体" w:hAnsi="宋体" w:eastAsia="黑体" w:cs="宋体"/>
                <w:color w:val="000000"/>
                <w:kern w:val="0"/>
                <w:sz w:val="22"/>
              </w:rPr>
            </w:pPr>
          </w:p>
        </w:tc>
        <w:tc>
          <w:tcPr>
            <w:tcW w:w="1800" w:type="dxa"/>
            <w:vMerge w:val="continue"/>
            <w:vAlign w:val="center"/>
          </w:tcPr>
          <w:p>
            <w:pPr>
              <w:widowControl/>
              <w:spacing w:line="240" w:lineRule="atLeast"/>
              <w:jc w:val="left"/>
              <w:rPr>
                <w:rFonts w:ascii="黑体" w:hAnsi="宋体" w:eastAsia="黑体" w:cs="宋体"/>
                <w:kern w:val="0"/>
                <w:sz w:val="22"/>
              </w:rPr>
            </w:pPr>
          </w:p>
        </w:tc>
        <w:tc>
          <w:tcPr>
            <w:tcW w:w="54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关于建立居民身份证异地受理挂失申报和丢失招领制度的意见</w:t>
            </w:r>
            <w:r>
              <w:rPr>
                <w:rFonts w:ascii="仿宋_GB2312" w:hAnsi="宋体" w:eastAsia="仿宋_GB2312"/>
                <w:color w:val="000000"/>
                <w:sz w:val="18"/>
                <w:szCs w:val="18"/>
              </w:rPr>
              <w:t>&gt;</w:t>
            </w:r>
            <w:r>
              <w:rPr>
                <w:rFonts w:hint="eastAsia" w:ascii="仿宋_GB2312" w:hAnsi="宋体" w:eastAsia="仿宋_GB2312"/>
                <w:color w:val="000000"/>
                <w:sz w:val="18"/>
                <w:szCs w:val="18"/>
              </w:rPr>
              <w:t>的通知》、《政府信息公开条例》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（三）社会救助领域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《社会救助暂行办法》</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办理事项、办理条件、救助供养标准、申请材料、办理流程、办理时间、地点、联系方式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财政部关于进一步加强和改进临时救助工作的意见》、各地配套政策法规文件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支出型临时救助对象名单、救助金额、救助事由</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方正小标宋_GBK" w:hAnsi="方正小标宋_GBK" w:eastAsia="方正小标宋_GBK"/>
          <w:b w:val="0"/>
          <w:bCs w:val="0"/>
          <w:sz w:val="30"/>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（四）养老服务领域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Times New Roman" w:hAnsi="Times New Roman" w:eastAsia="方正小标宋_GBK"/>
          <w:sz w:val="28"/>
          <w:szCs w:val="28"/>
        </w:rPr>
      </w:pPr>
    </w:p>
    <w:p/>
    <w:p/>
    <w:p/>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（五）财政预决算领域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restart"/>
            <w:vAlign w:val="center"/>
          </w:tcPr>
          <w:p>
            <w:pPr>
              <w:widowControl/>
              <w:jc w:val="center"/>
              <w:rPr>
                <w:kern w:val="0"/>
                <w:sz w:val="22"/>
              </w:rPr>
            </w:pPr>
            <w:r>
              <w:rPr>
                <w:rFonts w:hint="eastAsia" w:ascii="黑体" w:hAnsi="宋体" w:eastAsia="黑体" w:cs="宋体"/>
                <w:kern w:val="0"/>
                <w:sz w:val="22"/>
              </w:rPr>
              <w:t>序号</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32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continue"/>
            <w:vAlign w:val="center"/>
          </w:tcPr>
          <w:p>
            <w:pPr>
              <w:widowControl/>
              <w:jc w:val="left"/>
              <w:rPr>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324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90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restart"/>
            <w:vAlign w:val="center"/>
          </w:tcPr>
          <w:p>
            <w:pPr>
              <w:widowControl/>
              <w:jc w:val="center"/>
              <w:textAlignment w:val="center"/>
              <w:rPr>
                <w:rFonts w:ascii="仿宋_GB2312" w:hAnsi="宋体" w:eastAsia="仿宋_GB2312"/>
                <w:sz w:val="18"/>
                <w:szCs w:val="18"/>
              </w:rPr>
            </w:pPr>
            <w:r>
              <w:rPr>
                <w:rFonts w:ascii="仿宋_GB2312" w:hAnsi="宋体" w:eastAsia="仿宋_GB2312"/>
                <w:sz w:val="18"/>
                <w:szCs w:val="18"/>
              </w:rPr>
              <w:t>1</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财政预决算</w:t>
            </w:r>
          </w:p>
          <w:p>
            <w:pPr>
              <w:jc w:val="center"/>
              <w:textAlignment w:val="center"/>
              <w:rPr>
                <w:rFonts w:ascii="仿宋_GB2312" w:hAnsi="宋体" w:eastAsia="仿宋_GB2312"/>
                <w:sz w:val="18"/>
                <w:szCs w:val="18"/>
              </w:rPr>
            </w:pPr>
          </w:p>
        </w:tc>
        <w:tc>
          <w:tcPr>
            <w:tcW w:w="720" w:type="dxa"/>
            <w:vMerge w:val="restart"/>
            <w:vAlign w:val="center"/>
          </w:tcPr>
          <w:p>
            <w:pPr>
              <w:jc w:val="center"/>
              <w:textAlignment w:val="center"/>
              <w:rPr>
                <w:rFonts w:ascii="仿宋_GB2312" w:hAnsi="宋体" w:eastAsia="仿宋_GB2312"/>
                <w:sz w:val="18"/>
                <w:szCs w:val="18"/>
              </w:rPr>
            </w:pPr>
            <w:r>
              <w:rPr>
                <w:rFonts w:hint="eastAsia" w:ascii="仿宋_GB2312" w:hAnsi="宋体" w:eastAsia="仿宋_GB2312"/>
                <w:sz w:val="18"/>
                <w:szCs w:val="18"/>
              </w:rPr>
              <w:t>部门</w:t>
            </w:r>
            <w:r>
              <w:rPr>
                <w:rFonts w:ascii="仿宋_GB2312" w:hAnsi="宋体" w:eastAsia="仿宋_GB2312"/>
                <w:sz w:val="18"/>
                <w:szCs w:val="18"/>
              </w:rPr>
              <w:br w:type="textWrapping"/>
            </w:r>
            <w:r>
              <w:rPr>
                <w:rFonts w:hint="eastAsia" w:ascii="仿宋_GB2312" w:hAnsi="宋体" w:eastAsia="仿宋_GB2312"/>
                <w:sz w:val="18"/>
                <w:szCs w:val="18"/>
              </w:rPr>
              <w:t>预算</w:t>
            </w:r>
          </w:p>
        </w:tc>
        <w:tc>
          <w:tcPr>
            <w:tcW w:w="324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《预算法》、《政府信息公开条例》、《财政部关于印发</w:t>
            </w:r>
            <w:r>
              <w:rPr>
                <w:rFonts w:ascii="仿宋_GB2312" w:hAnsi="宋体" w:eastAsia="仿宋_GB2312"/>
                <w:sz w:val="18"/>
                <w:szCs w:val="18"/>
              </w:rPr>
              <w:t>&lt;</w:t>
            </w:r>
            <w:r>
              <w:rPr>
                <w:rFonts w:hint="eastAsia" w:ascii="仿宋_GB2312" w:hAnsi="宋体" w:eastAsia="仿宋_GB2312"/>
                <w:sz w:val="18"/>
                <w:szCs w:val="18"/>
              </w:rPr>
              <w:t>地方预决算公开操作规程的通知</w:t>
            </w:r>
            <w:r>
              <w:rPr>
                <w:rFonts w:ascii="仿宋_GB2312" w:hAnsi="宋体" w:eastAsia="仿宋_GB2312"/>
                <w:sz w:val="18"/>
                <w:szCs w:val="18"/>
              </w:rPr>
              <w:t>&gt;</w:t>
            </w:r>
            <w:r>
              <w:rPr>
                <w:rFonts w:hint="eastAsia" w:ascii="仿宋_GB2312" w:hAnsi="宋体" w:eastAsia="仿宋_GB2312"/>
                <w:sz w:val="18"/>
                <w:szCs w:val="18"/>
              </w:rPr>
              <w:t>》等法律法规和文件规定</w:t>
            </w:r>
          </w:p>
        </w:tc>
        <w:tc>
          <w:tcPr>
            <w:tcW w:w="162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本级政府财政部门批复后</w:t>
            </w:r>
            <w:r>
              <w:rPr>
                <w:rFonts w:ascii="仿宋_GB2312" w:hAnsi="宋体" w:eastAsia="仿宋_GB2312"/>
                <w:sz w:val="18"/>
                <w:szCs w:val="18"/>
              </w:rPr>
              <w:t>20</w:t>
            </w:r>
            <w:r>
              <w:rPr>
                <w:rFonts w:hint="eastAsia" w:ascii="仿宋_GB2312" w:hAnsi="宋体" w:eastAsia="仿宋_GB2312"/>
                <w:sz w:val="18"/>
                <w:szCs w:val="18"/>
              </w:rPr>
              <w:t>日内</w:t>
            </w:r>
          </w:p>
        </w:tc>
        <w:tc>
          <w:tcPr>
            <w:tcW w:w="9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地方各级预算部门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■部门网站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■政府公报</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9" w:type="dxa"/>
            <w:vMerge w:val="restart"/>
            <w:vAlign w:val="center"/>
          </w:tcPr>
          <w:p>
            <w:pPr>
              <w:widowControl/>
              <w:jc w:val="center"/>
              <w:textAlignment w:val="center"/>
              <w:rPr>
                <w:rFonts w:ascii="仿宋_GB2312" w:hAnsi="宋体" w:eastAsia="仿宋_GB2312"/>
                <w:sz w:val="18"/>
                <w:szCs w:val="18"/>
              </w:rPr>
            </w:pPr>
          </w:p>
        </w:tc>
        <w:tc>
          <w:tcPr>
            <w:tcW w:w="551"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Align w:val="center"/>
          </w:tcPr>
          <w:p>
            <w:pPr>
              <w:widowControl/>
              <w:jc w:val="center"/>
              <w:textAlignment w:val="center"/>
              <w:rPr>
                <w:rFonts w:ascii="仿宋_GB2312" w:hAnsi="宋体" w:eastAsia="仿宋_GB2312"/>
                <w:color w:val="000000"/>
                <w:sz w:val="18"/>
                <w:szCs w:val="18"/>
              </w:rPr>
            </w:pPr>
          </w:p>
        </w:tc>
        <w:tc>
          <w:tcPr>
            <w:tcW w:w="1620" w:type="dxa"/>
            <w:vAlign w:val="center"/>
          </w:tcPr>
          <w:p>
            <w:pPr>
              <w:widowControl/>
              <w:jc w:val="center"/>
              <w:textAlignment w:val="center"/>
              <w:rPr>
                <w:rFonts w:ascii="仿宋_GB2312" w:hAnsi="宋体" w:eastAsia="仿宋_GB2312"/>
                <w:color w:val="000000"/>
                <w:sz w:val="18"/>
                <w:szCs w:val="18"/>
              </w:rPr>
            </w:pPr>
          </w:p>
        </w:tc>
        <w:tc>
          <w:tcPr>
            <w:tcW w:w="900" w:type="dxa"/>
            <w:vAlign w:val="center"/>
          </w:tcPr>
          <w:p>
            <w:pPr>
              <w:widowControl/>
              <w:jc w:val="center"/>
              <w:textAlignment w:val="center"/>
              <w:rPr>
                <w:rFonts w:ascii="仿宋_GB2312" w:hAnsi="宋体" w:eastAsia="仿宋_GB2312"/>
                <w:color w:val="000000"/>
                <w:sz w:val="18"/>
                <w:szCs w:val="18"/>
              </w:rPr>
            </w:pPr>
          </w:p>
        </w:tc>
        <w:tc>
          <w:tcPr>
            <w:tcW w:w="180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ind w:firstLine="90" w:firstLineChars="50"/>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（六）就业领域</w:t>
      </w:r>
    </w:p>
    <w:tbl>
      <w:tblPr>
        <w:tblStyle w:val="5"/>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kern w:val="0"/>
                <w:sz w:val="22"/>
              </w:rPr>
            </w:pPr>
          </w:p>
        </w:tc>
        <w:tc>
          <w:tcPr>
            <w:tcW w:w="6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ascii="仿宋_GB2312" w:hAnsi="宋体" w:eastAsia="仿宋_GB2312"/>
                <w:color w:val="000000"/>
                <w:sz w:val="18"/>
                <w:szCs w:val="18"/>
              </w:rPr>
              <w:br w:type="textWrapping"/>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restart"/>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eastAsia="方正小标宋_GBK"/>
          <w:sz w:val="28"/>
          <w:szCs w:val="28"/>
        </w:rPr>
      </w:pPr>
    </w:p>
    <w:p/>
    <w:p>
      <w:pPr>
        <w:rPr>
          <w:rFonts w:eastAsia="方正小标宋_GBK"/>
          <w:sz w:val="28"/>
          <w:szCs w:val="28"/>
        </w:rPr>
      </w:pPr>
    </w:p>
    <w:p>
      <w:pPr>
        <w:pStyle w:val="2"/>
        <w:jc w:val="center"/>
        <w:rPr>
          <w:rFonts w:hint="eastAsia" w:ascii="方正小标宋_GBK" w:hAnsi="方正小标宋_GBK" w:eastAsia="方正小标宋_GBK"/>
          <w:b w:val="0"/>
          <w:bCs w:val="0"/>
          <w:sz w:val="30"/>
        </w:rPr>
      </w:pPr>
      <w:bookmarkStart w:id="0" w:name="_Toc24724713"/>
      <w:r>
        <w:rPr>
          <w:rFonts w:hint="eastAsia" w:ascii="方正小标宋_GBK" w:hAnsi="方正小标宋_GBK" w:eastAsia="方正小标宋_GBK"/>
          <w:b w:val="0"/>
          <w:bCs w:val="0"/>
          <w:sz w:val="30"/>
        </w:rPr>
        <w:t>（七）社会保险领域</w:t>
      </w:r>
      <w:bookmarkEnd w:id="0"/>
    </w:p>
    <w:tbl>
      <w:tblPr>
        <w:tblStyle w:val="5"/>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15"/>
                <w:szCs w:val="15"/>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职工正常退休</w:t>
            </w:r>
            <w:r>
              <w:rPr>
                <w:rFonts w:ascii="仿宋_GB2312" w:hAnsi="宋体" w:eastAsia="仿宋_GB2312"/>
                <w:color w:val="000000"/>
                <w:sz w:val="18"/>
                <w:szCs w:val="18"/>
              </w:rPr>
              <w:t>(</w:t>
            </w:r>
            <w:r>
              <w:rPr>
                <w:rFonts w:hint="eastAsia" w:ascii="仿宋_GB2312" w:hAnsi="宋体" w:eastAsia="仿宋_GB2312"/>
                <w:color w:val="000000"/>
                <w:sz w:val="18"/>
                <w:szCs w:val="18"/>
              </w:rPr>
              <w:t>职</w:t>
            </w:r>
            <w:r>
              <w:rPr>
                <w:rFonts w:ascii="仿宋_GB2312" w:hAnsi="宋体" w:eastAsia="仿宋_GB2312"/>
                <w:color w:val="000000"/>
                <w:sz w:val="18"/>
                <w:szCs w:val="18"/>
              </w:rPr>
              <w:t>)</w:t>
            </w:r>
            <w:r>
              <w:rPr>
                <w:rFonts w:hint="eastAsia" w:ascii="仿宋_GB2312" w:hAnsi="宋体" w:eastAsia="仿宋_GB2312"/>
                <w:color w:val="000000"/>
                <w:sz w:val="18"/>
                <w:szCs w:val="18"/>
              </w:rPr>
              <w:t>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城镇职工基本养老保险与城乡居民基本养老保险制度衔接申请</w:t>
            </w:r>
            <w:r>
              <w:rPr>
                <w:rFonts w:ascii="仿宋_GB2312" w:hAnsi="宋体" w:eastAsia="仿宋_GB2312"/>
                <w:color w:val="000000"/>
                <w:sz w:val="18"/>
                <w:szCs w:val="18"/>
              </w:rPr>
              <w:t xml:space="preserve">  </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page"/>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w:t>
            </w:r>
            <w:r>
              <w:rPr>
                <w:rFonts w:ascii="仿宋_GB2312" w:hAnsi="宋体" w:eastAsia="仿宋_GB2312"/>
                <w:color w:val="000000"/>
                <w:sz w:val="18"/>
                <w:szCs w:val="18"/>
              </w:rPr>
              <w:t>50%</w:t>
            </w:r>
            <w:r>
              <w:rPr>
                <w:rFonts w:hint="eastAsia" w:ascii="仿宋_GB2312" w:hAnsi="宋体" w:eastAsia="仿宋_GB2312"/>
                <w:color w:val="000000"/>
                <w:sz w:val="18"/>
                <w:szCs w:val="18"/>
              </w:rPr>
              <w:t>确认）、丧葬补助金申领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东部</w:t>
            </w:r>
            <w:r>
              <w:rPr>
                <w:rFonts w:ascii="仿宋_GB2312" w:hAnsi="宋体" w:eastAsia="仿宋_GB2312"/>
                <w:color w:val="000000"/>
                <w:sz w:val="18"/>
                <w:szCs w:val="18"/>
              </w:rPr>
              <w:t>7</w:t>
            </w:r>
            <w:r>
              <w:rPr>
                <w:rFonts w:hint="eastAsia" w:ascii="仿宋_GB2312" w:hAnsi="宋体" w:eastAsia="仿宋_GB2312"/>
                <w:color w:val="000000"/>
                <w:sz w:val="18"/>
                <w:szCs w:val="18"/>
              </w:rPr>
              <w:t>省（市）扩大支出试点项目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（八）自然资源领域</w:t>
      </w:r>
    </w:p>
    <w:tbl>
      <w:tblPr>
        <w:tblStyle w:val="14"/>
        <w:tblW w:w="14129"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
        <w:gridCol w:w="659"/>
        <w:gridCol w:w="1099"/>
        <w:gridCol w:w="1725"/>
        <w:gridCol w:w="2300"/>
        <w:gridCol w:w="1784"/>
        <w:gridCol w:w="1853"/>
        <w:gridCol w:w="1814"/>
        <w:gridCol w:w="406"/>
        <w:gridCol w:w="412"/>
        <w:gridCol w:w="418"/>
        <w:gridCol w:w="400"/>
        <w:gridCol w:w="430"/>
        <w:gridCol w:w="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415"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before="100" w:line="217" w:lineRule="auto"/>
              <w:ind w:left="724"/>
              <w:jc w:val="center"/>
              <w:rPr>
                <w:rFonts w:ascii="宋体" w:hAnsi="宋体" w:eastAsia="宋体" w:cs="宋体"/>
                <w:b/>
                <w:bCs/>
                <w:sz w:val="21"/>
                <w:szCs w:val="21"/>
                <w:u w:val="none"/>
              </w:rPr>
            </w:pPr>
            <w:r>
              <w:rPr>
                <w:rFonts w:ascii="宋体" w:hAnsi="宋体" w:eastAsia="宋体" w:cs="宋体"/>
                <w:b/>
                <w:bCs/>
                <w:sz w:val="21"/>
                <w:szCs w:val="21"/>
                <w:u w:val="none"/>
              </w:rPr>
              <w:t>序号</w:t>
            </w: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before="214" w:line="220" w:lineRule="auto"/>
              <w:ind w:left="450"/>
              <w:jc w:val="center"/>
              <w:rPr>
                <w:rFonts w:ascii="宋体" w:hAnsi="宋体" w:eastAsia="宋体" w:cs="宋体"/>
                <w:b/>
                <w:bCs/>
                <w:sz w:val="21"/>
                <w:szCs w:val="21"/>
                <w:u w:val="none"/>
              </w:rPr>
            </w:pPr>
            <w:r>
              <w:rPr>
                <w:rFonts w:ascii="宋体" w:hAnsi="宋体" w:eastAsia="宋体" w:cs="宋体"/>
                <w:b/>
                <w:bCs/>
                <w:spacing w:val="3"/>
                <w:sz w:val="21"/>
                <w:szCs w:val="21"/>
                <w:u w:val="none"/>
              </w:rPr>
              <w:t>公开事项</w:t>
            </w:r>
          </w:p>
        </w:tc>
        <w:tc>
          <w:tcPr>
            <w:tcW w:w="1725" w:type="dxa"/>
            <w:vMerge w:val="restart"/>
            <w:tcBorders>
              <w:top w:val="single" w:color="auto" w:sz="4" w:space="0"/>
              <w:left w:val="single" w:color="auto" w:sz="4" w:space="0"/>
              <w:bottom w:val="single" w:color="auto" w:sz="4" w:space="0"/>
              <w:right w:val="single" w:color="auto" w:sz="4" w:space="0"/>
            </w:tcBorders>
            <w:vAlign w:val="center"/>
          </w:tcPr>
          <w:p>
            <w:pPr>
              <w:spacing w:before="68" w:line="330" w:lineRule="exact"/>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公开内容</w:t>
            </w:r>
          </w:p>
          <w:p>
            <w:pPr>
              <w:spacing w:line="219" w:lineRule="auto"/>
              <w:jc w:val="center"/>
              <w:rPr>
                <w:rFonts w:ascii="宋体" w:hAnsi="宋体" w:eastAsia="宋体" w:cs="宋体"/>
                <w:b/>
                <w:bCs/>
                <w:sz w:val="21"/>
                <w:szCs w:val="21"/>
                <w:u w:val="none"/>
              </w:rPr>
            </w:pPr>
            <w:r>
              <w:rPr>
                <w:rFonts w:ascii="宋体" w:hAnsi="宋体" w:eastAsia="宋体" w:cs="宋体"/>
                <w:b/>
                <w:bCs/>
                <w:spacing w:val="11"/>
                <w:sz w:val="21"/>
                <w:szCs w:val="21"/>
                <w:u w:val="none"/>
              </w:rPr>
              <w:t>(要素)</w:t>
            </w:r>
          </w:p>
        </w:tc>
        <w:tc>
          <w:tcPr>
            <w:tcW w:w="2300"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公开依据</w:t>
            </w:r>
          </w:p>
        </w:tc>
        <w:tc>
          <w:tcPr>
            <w:tcW w:w="1784" w:type="dxa"/>
            <w:vMerge w:val="restart"/>
            <w:tcBorders>
              <w:top w:val="single" w:color="auto" w:sz="4" w:space="0"/>
              <w:left w:val="single" w:color="auto" w:sz="4" w:space="0"/>
              <w:bottom w:val="single" w:color="auto" w:sz="4" w:space="0"/>
              <w:right w:val="single" w:color="auto" w:sz="4" w:space="0"/>
            </w:tcBorders>
            <w:vAlign w:val="center"/>
          </w:tcPr>
          <w:p>
            <w:pPr>
              <w:spacing w:before="68" w:line="220"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公开时限</w:t>
            </w:r>
          </w:p>
        </w:tc>
        <w:tc>
          <w:tcPr>
            <w:tcW w:w="1853" w:type="dxa"/>
            <w:vMerge w:val="restart"/>
            <w:tcBorders>
              <w:top w:val="single" w:color="auto" w:sz="4" w:space="0"/>
              <w:left w:val="single" w:color="auto" w:sz="4" w:space="0"/>
              <w:bottom w:val="single" w:color="auto" w:sz="4" w:space="0"/>
              <w:right w:val="single" w:color="auto" w:sz="4" w:space="0"/>
            </w:tcBorders>
            <w:vAlign w:val="center"/>
          </w:tcPr>
          <w:p>
            <w:pPr>
              <w:spacing w:before="68" w:line="221"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公开主体</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公开渠道和载体</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44" w:line="319" w:lineRule="exact"/>
              <w:ind w:left="170"/>
              <w:jc w:val="center"/>
              <w:rPr>
                <w:rFonts w:ascii="宋体" w:hAnsi="宋体" w:eastAsia="宋体" w:cs="宋体"/>
                <w:b/>
                <w:bCs/>
                <w:sz w:val="21"/>
                <w:szCs w:val="21"/>
                <w:u w:val="none"/>
              </w:rPr>
            </w:pPr>
            <w:r>
              <w:rPr>
                <w:rFonts w:ascii="宋体" w:hAnsi="宋体" w:eastAsia="宋体" w:cs="宋体"/>
                <w:b/>
                <w:bCs/>
                <w:spacing w:val="4"/>
                <w:position w:val="7"/>
                <w:sz w:val="21"/>
                <w:szCs w:val="21"/>
                <w:u w:val="none"/>
              </w:rPr>
              <w:t>公开</w:t>
            </w:r>
          </w:p>
          <w:p>
            <w:pPr>
              <w:spacing w:line="219" w:lineRule="auto"/>
              <w:ind w:left="170"/>
              <w:jc w:val="center"/>
              <w:rPr>
                <w:rFonts w:ascii="宋体" w:hAnsi="宋体" w:eastAsia="宋体" w:cs="宋体"/>
                <w:b/>
                <w:bCs/>
                <w:sz w:val="21"/>
                <w:szCs w:val="21"/>
                <w:u w:val="none"/>
              </w:rPr>
            </w:pPr>
            <w:r>
              <w:rPr>
                <w:rFonts w:ascii="宋体" w:hAnsi="宋体" w:eastAsia="宋体" w:cs="宋体"/>
                <w:b/>
                <w:bCs/>
                <w:spacing w:val="-2"/>
                <w:sz w:val="21"/>
                <w:szCs w:val="21"/>
                <w:u w:val="none"/>
              </w:rPr>
              <w:t>对象</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54" w:line="331" w:lineRule="exact"/>
              <w:ind w:left="200"/>
              <w:jc w:val="center"/>
              <w:rPr>
                <w:rFonts w:ascii="宋体" w:hAnsi="宋体" w:eastAsia="宋体" w:cs="宋体"/>
                <w:b/>
                <w:bCs/>
                <w:sz w:val="21"/>
                <w:szCs w:val="21"/>
                <w:u w:val="none"/>
              </w:rPr>
            </w:pPr>
            <w:r>
              <w:rPr>
                <w:rFonts w:ascii="宋体" w:hAnsi="宋体" w:eastAsia="宋体" w:cs="宋体"/>
                <w:b/>
                <w:bCs/>
                <w:spacing w:val="4"/>
                <w:position w:val="8"/>
                <w:sz w:val="21"/>
                <w:szCs w:val="21"/>
                <w:u w:val="none"/>
              </w:rPr>
              <w:t>公开</w:t>
            </w:r>
          </w:p>
          <w:p>
            <w:pPr>
              <w:spacing w:line="218" w:lineRule="auto"/>
              <w:ind w:left="199"/>
              <w:jc w:val="center"/>
              <w:rPr>
                <w:rFonts w:ascii="宋体" w:hAnsi="宋体" w:eastAsia="宋体" w:cs="宋体"/>
                <w:b/>
                <w:bCs/>
                <w:sz w:val="21"/>
                <w:szCs w:val="21"/>
                <w:u w:val="none"/>
              </w:rPr>
            </w:pPr>
            <w:r>
              <w:rPr>
                <w:rFonts w:ascii="宋体" w:hAnsi="宋体" w:eastAsia="宋体" w:cs="宋体"/>
                <w:b/>
                <w:bCs/>
                <w:spacing w:val="-3"/>
                <w:sz w:val="21"/>
                <w:szCs w:val="21"/>
                <w:u w:val="none"/>
              </w:rPr>
              <w:t>方式</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spacing w:before="64" w:line="250" w:lineRule="auto"/>
              <w:ind w:left="270" w:right="130"/>
              <w:jc w:val="center"/>
              <w:rPr>
                <w:rFonts w:ascii="宋体" w:hAnsi="宋体" w:eastAsia="宋体" w:cs="宋体"/>
                <w:b/>
                <w:bCs/>
                <w:sz w:val="21"/>
                <w:szCs w:val="21"/>
                <w:u w:val="none"/>
              </w:rPr>
            </w:pPr>
            <w:r>
              <w:rPr>
                <w:rFonts w:ascii="宋体" w:hAnsi="宋体" w:eastAsia="宋体" w:cs="宋体"/>
                <w:b/>
                <w:bCs/>
                <w:spacing w:val="4"/>
                <w:sz w:val="21"/>
                <w:szCs w:val="21"/>
                <w:u w:val="none"/>
              </w:rPr>
              <w:t>公开</w:t>
            </w:r>
            <w:r>
              <w:rPr>
                <w:rFonts w:ascii="宋体" w:hAnsi="宋体" w:eastAsia="宋体" w:cs="宋体"/>
                <w:b/>
                <w:bCs/>
                <w:sz w:val="21"/>
                <w:szCs w:val="21"/>
                <w:u w:val="none"/>
              </w:rPr>
              <w:t xml:space="preserve"> </w:t>
            </w:r>
            <w:r>
              <w:rPr>
                <w:rFonts w:ascii="宋体" w:hAnsi="宋体" w:eastAsia="宋体" w:cs="宋体"/>
                <w:b/>
                <w:bCs/>
                <w:spacing w:val="6"/>
                <w:sz w:val="21"/>
                <w:szCs w:val="21"/>
                <w:u w:val="none"/>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Arial"/>
                <w:b/>
                <w:bCs/>
                <w:sz w:val="21"/>
                <w:u w:val="none"/>
              </w:rPr>
            </w:pPr>
          </w:p>
        </w:tc>
        <w:tc>
          <w:tcPr>
            <w:tcW w:w="659" w:type="dxa"/>
            <w:tcBorders>
              <w:top w:val="single" w:color="auto" w:sz="4" w:space="0"/>
              <w:left w:val="single" w:color="auto" w:sz="4" w:space="0"/>
              <w:bottom w:val="single" w:color="auto" w:sz="4" w:space="0"/>
              <w:right w:val="single" w:color="auto" w:sz="4" w:space="0"/>
            </w:tcBorders>
            <w:vAlign w:val="center"/>
          </w:tcPr>
          <w:p>
            <w:pPr>
              <w:spacing w:before="68" w:line="250" w:lineRule="auto"/>
              <w:ind w:left="109" w:right="105"/>
              <w:jc w:val="center"/>
              <w:rPr>
                <w:rFonts w:ascii="宋体" w:hAnsi="宋体" w:eastAsia="宋体" w:cs="宋体"/>
                <w:b/>
                <w:bCs/>
                <w:sz w:val="21"/>
                <w:szCs w:val="21"/>
                <w:u w:val="none"/>
              </w:rPr>
            </w:pPr>
            <w:r>
              <w:rPr>
                <w:rFonts w:ascii="宋体" w:hAnsi="宋体" w:eastAsia="宋体" w:cs="宋体"/>
                <w:b/>
                <w:bCs/>
                <w:spacing w:val="6"/>
                <w:sz w:val="21"/>
                <w:szCs w:val="21"/>
                <w:u w:val="none"/>
              </w:rPr>
              <w:t>一级事项</w:t>
            </w:r>
          </w:p>
        </w:tc>
        <w:tc>
          <w:tcPr>
            <w:tcW w:w="1099" w:type="dxa"/>
            <w:tcBorders>
              <w:top w:val="single" w:color="auto" w:sz="4" w:space="0"/>
              <w:left w:val="single" w:color="auto" w:sz="4" w:space="0"/>
              <w:bottom w:val="single" w:color="auto" w:sz="4" w:space="0"/>
              <w:right w:val="single" w:color="auto" w:sz="4" w:space="0"/>
            </w:tcBorders>
            <w:vAlign w:val="center"/>
          </w:tcPr>
          <w:p>
            <w:pPr>
              <w:spacing w:before="69" w:line="318" w:lineRule="exact"/>
              <w:jc w:val="center"/>
              <w:rPr>
                <w:rFonts w:ascii="宋体" w:hAnsi="宋体" w:eastAsia="宋体" w:cs="宋体"/>
                <w:b/>
                <w:bCs/>
                <w:sz w:val="21"/>
                <w:szCs w:val="21"/>
                <w:u w:val="none"/>
              </w:rPr>
            </w:pPr>
            <w:r>
              <w:rPr>
                <w:rFonts w:ascii="宋体" w:hAnsi="宋体" w:eastAsia="宋体" w:cs="宋体"/>
                <w:b/>
                <w:bCs/>
                <w:spacing w:val="6"/>
                <w:position w:val="7"/>
                <w:sz w:val="21"/>
                <w:szCs w:val="21"/>
                <w:u w:val="none"/>
              </w:rPr>
              <w:t>二级</w:t>
            </w:r>
          </w:p>
          <w:p>
            <w:pPr>
              <w:spacing w:line="220" w:lineRule="auto"/>
              <w:jc w:val="center"/>
              <w:rPr>
                <w:rFonts w:ascii="宋体" w:hAnsi="宋体" w:eastAsia="宋体" w:cs="宋体"/>
                <w:b/>
                <w:bCs/>
                <w:sz w:val="21"/>
                <w:szCs w:val="21"/>
                <w:u w:val="none"/>
              </w:rPr>
            </w:pPr>
            <w:r>
              <w:rPr>
                <w:rFonts w:ascii="宋体" w:hAnsi="宋体" w:eastAsia="宋体" w:cs="宋体"/>
                <w:b/>
                <w:bCs/>
                <w:spacing w:val="6"/>
                <w:sz w:val="21"/>
                <w:szCs w:val="21"/>
                <w:u w:val="none"/>
              </w:rPr>
              <w:t>事项</w:t>
            </w: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23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7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5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406"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全社会</w:t>
            </w:r>
          </w:p>
        </w:tc>
        <w:tc>
          <w:tcPr>
            <w:tcW w:w="412"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hint="eastAsia" w:ascii="宋体" w:hAnsi="宋体" w:eastAsia="宋体" w:cs="宋体"/>
                <w:b/>
                <w:bCs/>
                <w:spacing w:val="10"/>
                <w:sz w:val="20"/>
                <w:szCs w:val="20"/>
                <w:u w:val="none"/>
                <w:lang w:eastAsia="zh-CN"/>
              </w:rPr>
            </w:pPr>
            <w:r>
              <w:rPr>
                <w:rFonts w:hint="eastAsia" w:ascii="宋体" w:hAnsi="宋体" w:eastAsia="宋体" w:cs="宋体"/>
                <w:b/>
                <w:bCs/>
                <w:spacing w:val="10"/>
                <w:sz w:val="20"/>
                <w:szCs w:val="20"/>
                <w:u w:val="none"/>
                <w:lang w:eastAsia="zh-CN"/>
              </w:rPr>
              <w:t>特定群体</w:t>
            </w:r>
          </w:p>
        </w:tc>
        <w:tc>
          <w:tcPr>
            <w:tcW w:w="418"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主动</w:t>
            </w:r>
          </w:p>
        </w:tc>
        <w:tc>
          <w:tcPr>
            <w:tcW w:w="40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依申请</w:t>
            </w:r>
          </w:p>
        </w:tc>
        <w:tc>
          <w:tcPr>
            <w:tcW w:w="43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县级</w:t>
            </w:r>
          </w:p>
        </w:tc>
        <w:tc>
          <w:tcPr>
            <w:tcW w:w="414" w:type="dxa"/>
            <w:tcBorders>
              <w:top w:val="single" w:color="auto" w:sz="4" w:space="0"/>
              <w:left w:val="single" w:color="auto" w:sz="4" w:space="0"/>
              <w:bottom w:val="single" w:color="auto" w:sz="4" w:space="0"/>
              <w:right w:val="single" w:color="auto" w:sz="4" w:space="0"/>
            </w:tcBorders>
            <w:textDirection w:val="tbRlV"/>
            <w:vAlign w:val="center"/>
          </w:tcPr>
          <w:p>
            <w:pPr>
              <w:spacing w:before="24" w:line="218" w:lineRule="auto"/>
              <w:jc w:val="center"/>
              <w:rPr>
                <w:rFonts w:ascii="宋体" w:hAnsi="宋体" w:eastAsia="宋体" w:cs="宋体"/>
                <w:b/>
                <w:bCs/>
                <w:sz w:val="21"/>
                <w:szCs w:val="21"/>
                <w:u w:val="none"/>
              </w:rPr>
            </w:pPr>
            <w:r>
              <w:rPr>
                <w:rFonts w:ascii="宋体" w:hAnsi="宋体" w:eastAsia="宋体" w:cs="宋体"/>
                <w:b/>
                <w:bCs/>
                <w:sz w:val="21"/>
                <w:szCs w:val="21"/>
                <w:u w:val="none"/>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4" w:hRule="atLeast"/>
        </w:trPr>
        <w:tc>
          <w:tcPr>
            <w:tcW w:w="415" w:type="dxa"/>
            <w:vMerge w:val="restart"/>
            <w:tcBorders>
              <w:top w:val="single" w:color="auto" w:sz="4" w:space="0"/>
              <w:left w:val="single" w:color="auto" w:sz="4" w:space="0"/>
              <w:right w:val="single" w:color="auto" w:sz="4" w:space="0"/>
            </w:tcBorders>
            <w:vAlign w:val="top"/>
          </w:tcPr>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line="266"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1</w:t>
            </w:r>
          </w:p>
        </w:tc>
        <w:tc>
          <w:tcPr>
            <w:tcW w:w="659" w:type="dxa"/>
            <w:vMerge w:val="restart"/>
            <w:tcBorders>
              <w:top w:val="single" w:color="auto" w:sz="4" w:space="0"/>
              <w:left w:val="single" w:color="auto" w:sz="4" w:space="0"/>
              <w:right w:val="single" w:color="auto" w:sz="4" w:space="0"/>
            </w:tcBorders>
            <w:vAlign w:val="center"/>
          </w:tcPr>
          <w:p>
            <w:pPr>
              <w:spacing w:before="68" w:line="263" w:lineRule="auto"/>
              <w:ind w:left="100" w:leftChars="0" w:right="98" w:rightChars="0"/>
              <w:jc w:val="center"/>
              <w:rPr>
                <w:rFonts w:ascii="宋体" w:hAnsi="宋体" w:eastAsia="宋体" w:cs="宋体"/>
                <w:spacing w:val="4"/>
                <w:sz w:val="20"/>
                <w:szCs w:val="20"/>
                <w:u w:val="none"/>
              </w:rPr>
            </w:pPr>
            <w:r>
              <w:rPr>
                <w:rFonts w:ascii="宋体" w:hAnsi="宋体" w:eastAsia="宋体" w:cs="宋体"/>
                <w:spacing w:val="4"/>
                <w:sz w:val="20"/>
                <w:szCs w:val="20"/>
                <w:u w:val="none"/>
              </w:rPr>
              <w:t>国土 空间 规划 编制</w:t>
            </w:r>
          </w:p>
          <w:p>
            <w:pPr>
              <w:spacing w:line="257" w:lineRule="auto"/>
              <w:jc w:val="center"/>
              <w:rPr>
                <w:rFonts w:ascii="Arial"/>
                <w:sz w:val="21"/>
                <w:u w:val="none"/>
              </w:rPr>
            </w:pPr>
          </w:p>
          <w:p>
            <w:pPr>
              <w:spacing w:line="257" w:lineRule="auto"/>
              <w:jc w:val="center"/>
              <w:rPr>
                <w:rFonts w:ascii="Arial"/>
                <w:sz w:val="21"/>
                <w:u w:val="none"/>
              </w:rPr>
            </w:pPr>
          </w:p>
          <w:p>
            <w:pPr>
              <w:spacing w:line="258" w:lineRule="auto"/>
              <w:jc w:val="center"/>
              <w:rPr>
                <w:rFonts w:ascii="Arial"/>
                <w:sz w:val="21"/>
                <w:u w:val="none"/>
              </w:rPr>
            </w:pPr>
          </w:p>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273" w:lineRule="auto"/>
              <w:jc w:val="center"/>
              <w:rPr>
                <w:rFonts w:ascii="Arial"/>
                <w:sz w:val="21"/>
                <w:u w:val="none"/>
              </w:rPr>
            </w:pPr>
          </w:p>
          <w:p>
            <w:pPr>
              <w:spacing w:line="273" w:lineRule="auto"/>
              <w:jc w:val="center"/>
              <w:rPr>
                <w:rFonts w:ascii="Arial"/>
                <w:sz w:val="21"/>
                <w:u w:val="none"/>
              </w:rPr>
            </w:pPr>
          </w:p>
          <w:p>
            <w:pPr>
              <w:spacing w:line="273" w:lineRule="auto"/>
              <w:jc w:val="center"/>
              <w:rPr>
                <w:rFonts w:ascii="Arial"/>
                <w:sz w:val="21"/>
                <w:u w:val="none"/>
              </w:rPr>
            </w:pPr>
          </w:p>
          <w:p>
            <w:pPr>
              <w:spacing w:line="274" w:lineRule="auto"/>
              <w:jc w:val="center"/>
              <w:rPr>
                <w:rFonts w:ascii="Arial"/>
                <w:sz w:val="21"/>
                <w:u w:val="none"/>
              </w:rPr>
            </w:pPr>
          </w:p>
          <w:p>
            <w:pPr>
              <w:spacing w:line="274" w:lineRule="auto"/>
              <w:jc w:val="center"/>
              <w:rPr>
                <w:rFonts w:ascii="Arial"/>
                <w:sz w:val="21"/>
                <w:u w:val="none"/>
              </w:rPr>
            </w:pPr>
          </w:p>
          <w:p>
            <w:pPr>
              <w:spacing w:line="272" w:lineRule="auto"/>
              <w:jc w:val="center"/>
              <w:rPr>
                <w:rFonts w:ascii="Arial"/>
                <w:sz w:val="21"/>
                <w:u w:val="none"/>
              </w:rPr>
            </w:pPr>
            <w:r>
              <w:rPr>
                <w:rFonts w:ascii="Arial"/>
                <w:sz w:val="21"/>
                <w:u w:val="none"/>
              </w:rPr>
              <w:t>详细规划</w:t>
            </w:r>
          </w:p>
          <w:p>
            <w:pPr>
              <w:spacing w:line="272" w:lineRule="auto"/>
              <w:jc w:val="center"/>
              <w:rPr>
                <w:rFonts w:ascii="Arial"/>
                <w:sz w:val="21"/>
                <w:u w:val="none"/>
              </w:rPr>
            </w:pPr>
            <w:r>
              <w:rPr>
                <w:rFonts w:ascii="Arial"/>
                <w:sz w:val="21"/>
                <w:u w:val="none"/>
              </w:rPr>
              <w:t>(城镇开</w:t>
            </w:r>
          </w:p>
          <w:p>
            <w:pPr>
              <w:spacing w:line="272" w:lineRule="auto"/>
              <w:jc w:val="center"/>
              <w:rPr>
                <w:rFonts w:ascii="Arial"/>
                <w:sz w:val="21"/>
                <w:u w:val="none"/>
              </w:rPr>
            </w:pPr>
            <w:r>
              <w:rPr>
                <w:rFonts w:ascii="Arial"/>
                <w:sz w:val="21"/>
                <w:u w:val="none"/>
              </w:rPr>
              <w:t>发边界</w:t>
            </w:r>
          </w:p>
          <w:p>
            <w:pPr>
              <w:spacing w:line="272" w:lineRule="auto"/>
              <w:jc w:val="center"/>
              <w:rPr>
                <w:rFonts w:ascii="宋体" w:hAnsi="宋体" w:eastAsia="宋体" w:cs="宋体"/>
                <w:kern w:val="2"/>
                <w:sz w:val="21"/>
                <w:szCs w:val="21"/>
                <w:u w:val="none"/>
                <w:lang w:val="en-US" w:eastAsia="zh-CN" w:bidi="ar-SA"/>
              </w:rPr>
            </w:pPr>
            <w:r>
              <w:rPr>
                <w:rFonts w:ascii="Arial"/>
                <w:sz w:val="21"/>
                <w:u w:val="none"/>
              </w:rPr>
              <w:t>内 )</w:t>
            </w:r>
          </w:p>
        </w:tc>
        <w:tc>
          <w:tcPr>
            <w:tcW w:w="1725" w:type="dxa"/>
            <w:tcBorders>
              <w:top w:val="single" w:color="auto" w:sz="4" w:space="0"/>
              <w:left w:val="single" w:color="auto" w:sz="4" w:space="0"/>
              <w:bottom w:val="single" w:color="auto" w:sz="4" w:space="0"/>
              <w:right w:val="single" w:color="auto" w:sz="4" w:space="0"/>
            </w:tcBorders>
            <w:vAlign w:val="top"/>
          </w:tcPr>
          <w:p>
            <w:pPr>
              <w:spacing w:before="68" w:line="219" w:lineRule="auto"/>
              <w:ind w:left="51"/>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批前公示：规划草案</w:t>
            </w:r>
            <w:r>
              <w:rPr>
                <w:rFonts w:ascii="宋体" w:hAnsi="宋体" w:eastAsia="宋体" w:cs="宋体"/>
                <w:spacing w:val="9"/>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19"/>
                <w:sz w:val="20"/>
                <w:szCs w:val="20"/>
                <w:u w:val="none"/>
              </w:rPr>
              <w:t>规规定不予公开的</w:t>
            </w:r>
            <w:r>
              <w:rPr>
                <w:rFonts w:ascii="宋体" w:hAnsi="宋体" w:eastAsia="宋体" w:cs="宋体"/>
                <w:sz w:val="20"/>
                <w:szCs w:val="20"/>
                <w:u w:val="none"/>
              </w:rPr>
              <w:t xml:space="preserve"> </w:t>
            </w:r>
            <w:r>
              <w:rPr>
                <w:rFonts w:ascii="宋体" w:hAnsi="宋体" w:eastAsia="宋体" w:cs="宋体"/>
                <w:spacing w:val="21"/>
                <w:sz w:val="20"/>
                <w:szCs w:val="20"/>
                <w:u w:val="none"/>
              </w:rPr>
              <w:t>除外)</w:t>
            </w:r>
          </w:p>
        </w:tc>
        <w:tc>
          <w:tcPr>
            <w:tcW w:w="2300" w:type="dxa"/>
            <w:vMerge w:val="restart"/>
            <w:tcBorders>
              <w:top w:val="single" w:color="auto" w:sz="4" w:space="0"/>
              <w:left w:val="single" w:color="auto" w:sz="4" w:space="0"/>
              <w:right w:val="single" w:color="auto" w:sz="4" w:space="0"/>
            </w:tcBorders>
            <w:vAlign w:val="top"/>
          </w:tcPr>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7" w:lineRule="auto"/>
              <w:jc w:val="center"/>
              <w:rPr>
                <w:rFonts w:ascii="Arial"/>
                <w:sz w:val="20"/>
                <w:szCs w:val="20"/>
                <w:u w:val="none"/>
              </w:rPr>
            </w:pPr>
          </w:p>
          <w:p>
            <w:pPr>
              <w:spacing w:line="247" w:lineRule="auto"/>
              <w:jc w:val="center"/>
              <w:rPr>
                <w:rFonts w:ascii="Arial"/>
                <w:sz w:val="20"/>
                <w:szCs w:val="20"/>
                <w:u w:val="none"/>
              </w:rPr>
            </w:pPr>
          </w:p>
          <w:p>
            <w:pPr>
              <w:spacing w:before="65" w:line="270" w:lineRule="auto"/>
              <w:ind w:left="103" w:leftChars="0" w:firstLine="4" w:firstLine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《土地管理法》《城</w:t>
            </w:r>
            <w:r>
              <w:rPr>
                <w:rFonts w:ascii="宋体" w:hAnsi="宋体" w:eastAsia="宋体" w:cs="宋体"/>
                <w:spacing w:val="4"/>
                <w:sz w:val="20"/>
                <w:szCs w:val="20"/>
                <w:u w:val="none"/>
              </w:rPr>
              <w:t xml:space="preserve"> </w:t>
            </w:r>
            <w:r>
              <w:rPr>
                <w:rFonts w:ascii="宋体" w:hAnsi="宋体" w:eastAsia="宋体" w:cs="宋体"/>
                <w:spacing w:val="12"/>
                <w:sz w:val="20"/>
                <w:szCs w:val="20"/>
                <w:u w:val="none"/>
              </w:rPr>
              <w:t>乡规划法》《政府信</w:t>
            </w:r>
            <w:r>
              <w:rPr>
                <w:rFonts w:ascii="宋体" w:hAnsi="宋体" w:eastAsia="宋体" w:cs="宋体"/>
                <w:spacing w:val="24"/>
                <w:sz w:val="20"/>
                <w:szCs w:val="20"/>
                <w:u w:val="none"/>
              </w:rPr>
              <w:t>息公开条例》</w:t>
            </w:r>
          </w:p>
        </w:tc>
        <w:tc>
          <w:tcPr>
            <w:tcW w:w="1784" w:type="dxa"/>
            <w:tcBorders>
              <w:top w:val="single" w:color="auto" w:sz="4" w:space="0"/>
              <w:left w:val="single" w:color="auto" w:sz="4" w:space="0"/>
              <w:right w:val="single" w:color="auto" w:sz="4" w:space="0"/>
            </w:tcBorders>
            <w:vAlign w:val="top"/>
          </w:tcPr>
          <w:p>
            <w:pPr>
              <w:spacing w:line="362" w:lineRule="auto"/>
              <w:jc w:val="center"/>
              <w:rPr>
                <w:rFonts w:ascii="Arial"/>
                <w:sz w:val="20"/>
                <w:szCs w:val="20"/>
                <w:u w:val="none"/>
              </w:rPr>
            </w:pPr>
          </w:p>
          <w:p>
            <w:pPr>
              <w:spacing w:before="68" w:line="258" w:lineRule="auto"/>
              <w:ind w:left="85" w:right="90" w:firstLine="30"/>
              <w:jc w:val="center"/>
              <w:rPr>
                <w:rFonts w:ascii="宋体" w:hAnsi="宋体" w:eastAsia="宋体" w:cs="宋体"/>
                <w:spacing w:val="-2"/>
                <w:sz w:val="20"/>
                <w:szCs w:val="20"/>
                <w:u w:val="none"/>
              </w:rPr>
            </w:pPr>
          </w:p>
          <w:p>
            <w:pPr>
              <w:spacing w:before="68" w:line="258" w:lineRule="auto"/>
              <w:ind w:left="85" w:right="90" w:firstLine="30"/>
              <w:jc w:val="center"/>
              <w:rPr>
                <w:rFonts w:ascii="宋体" w:hAnsi="宋体" w:eastAsia="宋体" w:cs="宋体"/>
                <w:spacing w:val="12"/>
                <w:sz w:val="20"/>
                <w:szCs w:val="20"/>
                <w:u w:val="none"/>
              </w:rPr>
            </w:pPr>
            <w:r>
              <w:rPr>
                <w:rFonts w:ascii="宋体" w:hAnsi="宋体" w:eastAsia="宋体" w:cs="宋体"/>
                <w:spacing w:val="-2"/>
                <w:sz w:val="20"/>
                <w:szCs w:val="20"/>
                <w:u w:val="none"/>
              </w:rPr>
              <w:t>批前公示时</w:t>
            </w:r>
            <w:r>
              <w:rPr>
                <w:rFonts w:ascii="宋体" w:hAnsi="宋体" w:eastAsia="宋体" w:cs="宋体"/>
                <w:spacing w:val="8"/>
                <w:sz w:val="20"/>
                <w:szCs w:val="20"/>
                <w:u w:val="none"/>
              </w:rPr>
              <w:t>间不得少于</w:t>
            </w:r>
            <w:r>
              <w:rPr>
                <w:rFonts w:ascii="宋体" w:hAnsi="宋体" w:eastAsia="宋体" w:cs="宋体"/>
                <w:spacing w:val="12"/>
                <w:sz w:val="20"/>
                <w:szCs w:val="20"/>
                <w:u w:val="none"/>
              </w:rPr>
              <w:t>30日</w:t>
            </w:r>
          </w:p>
          <w:p>
            <w:pPr>
              <w:spacing w:before="68" w:line="258" w:lineRule="auto"/>
              <w:ind w:right="90" w:rightChars="0"/>
              <w:jc w:val="both"/>
              <w:rPr>
                <w:rFonts w:ascii="宋体" w:hAnsi="宋体" w:eastAsia="宋体" w:cs="宋体"/>
                <w:spacing w:val="12"/>
                <w:kern w:val="2"/>
                <w:sz w:val="20"/>
                <w:szCs w:val="20"/>
                <w:u w:val="none"/>
                <w:lang w:val="en-US" w:eastAsia="zh-CN" w:bidi="ar-SA"/>
              </w:rPr>
            </w:pPr>
          </w:p>
        </w:tc>
        <w:tc>
          <w:tcPr>
            <w:tcW w:w="1853" w:type="dxa"/>
            <w:vMerge w:val="restart"/>
            <w:tcBorders>
              <w:top w:val="single" w:color="auto" w:sz="4" w:space="0"/>
              <w:left w:val="single" w:color="auto" w:sz="4" w:space="0"/>
              <w:right w:val="single" w:color="auto" w:sz="4" w:space="0"/>
            </w:tcBorders>
            <w:vAlign w:val="top"/>
          </w:tcPr>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before="68" w:line="246" w:lineRule="auto"/>
              <w:ind w:right="158" w:righ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Merge w:val="restart"/>
            <w:tcBorders>
              <w:top w:val="single" w:color="auto" w:sz="4" w:space="0"/>
              <w:left w:val="single" w:color="auto" w:sz="4" w:space="0"/>
              <w:right w:val="single" w:color="auto" w:sz="4" w:space="0"/>
            </w:tcBorders>
            <w:vAlign w:val="center"/>
          </w:tcPr>
          <w:p>
            <w:pPr>
              <w:spacing w:line="259" w:lineRule="auto"/>
              <w:jc w:val="both"/>
              <w:rPr>
                <w:rFonts w:ascii="Arial"/>
                <w:sz w:val="21"/>
                <w:u w:val="none"/>
              </w:rPr>
            </w:pPr>
          </w:p>
          <w:p>
            <w:pPr>
              <w:spacing w:line="259" w:lineRule="auto"/>
              <w:jc w:val="both"/>
              <w:rPr>
                <w:rFonts w:ascii="Arial"/>
                <w:sz w:val="21"/>
                <w:u w:val="none"/>
              </w:rPr>
            </w:pPr>
          </w:p>
          <w:p>
            <w:pPr>
              <w:spacing w:line="260" w:lineRule="auto"/>
              <w:jc w:val="both"/>
              <w:rPr>
                <w:rFonts w:ascii="Arial"/>
                <w:sz w:val="21"/>
                <w:u w:val="none"/>
              </w:rPr>
            </w:pPr>
          </w:p>
          <w:p>
            <w:pPr>
              <w:spacing w:before="101" w:line="219" w:lineRule="auto"/>
              <w:jc w:val="both"/>
              <w:rPr>
                <w:rFonts w:ascii="宋体" w:hAnsi="宋体" w:eastAsia="宋体" w:cs="宋体"/>
                <w:spacing w:val="11"/>
                <w:sz w:val="21"/>
                <w:szCs w:val="21"/>
                <w:u w:val="none"/>
              </w:rPr>
            </w:pPr>
            <w:r>
              <w:rPr>
                <w:rFonts w:ascii="宋体" w:hAnsi="宋体" w:eastAsia="宋体" w:cs="宋体"/>
                <w:sz w:val="21"/>
                <w:szCs w:val="21"/>
                <w:u w:val="none"/>
              </w:rPr>
              <w:t>■</w:t>
            </w:r>
            <w:r>
              <w:rPr>
                <w:rFonts w:ascii="宋体" w:hAnsi="宋体" w:eastAsia="宋体" w:cs="宋体"/>
                <w:spacing w:val="11"/>
                <w:sz w:val="21"/>
                <w:szCs w:val="21"/>
                <w:u w:val="none"/>
              </w:rPr>
              <w:t>政府网站</w:t>
            </w:r>
          </w:p>
          <w:p>
            <w:pPr>
              <w:spacing w:before="101" w:line="219" w:lineRule="auto"/>
              <w:jc w:val="both"/>
              <w:rPr>
                <w:rFonts w:ascii="宋体" w:hAnsi="宋体" w:eastAsia="宋体" w:cs="宋体"/>
                <w:sz w:val="21"/>
                <w:szCs w:val="21"/>
                <w:u w:val="none"/>
              </w:rPr>
            </w:pPr>
            <w:r>
              <w:rPr>
                <w:rFonts w:ascii="宋体" w:hAnsi="宋体" w:eastAsia="宋体" w:cs="宋体"/>
                <w:spacing w:val="-56"/>
                <w:sz w:val="21"/>
                <w:szCs w:val="21"/>
                <w:u w:val="none"/>
              </w:rPr>
              <w:t xml:space="preserve"> </w:t>
            </w:r>
            <w:r>
              <w:rPr>
                <w:rFonts w:ascii="宋体" w:hAnsi="宋体" w:eastAsia="宋体" w:cs="宋体"/>
                <w:spacing w:val="1"/>
                <w:sz w:val="21"/>
                <w:szCs w:val="21"/>
                <w:u w:val="none"/>
              </w:rPr>
              <w:t>■发布会/听证会</w:t>
            </w:r>
          </w:p>
          <w:p>
            <w:pPr>
              <w:spacing w:before="120" w:line="250" w:lineRule="auto"/>
              <w:ind w:right="71" w:rightChars="0"/>
              <w:jc w:val="both"/>
              <w:rPr>
                <w:rFonts w:ascii="宋体" w:hAnsi="宋体" w:eastAsia="宋体" w:cs="宋体"/>
                <w:kern w:val="2"/>
                <w:sz w:val="21"/>
                <w:szCs w:val="21"/>
                <w:u w:val="none"/>
                <w:lang w:val="en-US" w:eastAsia="zh-CN" w:bidi="ar-SA"/>
              </w:rPr>
            </w:pPr>
            <w:r>
              <w:rPr>
                <w:rFonts w:ascii="宋体" w:hAnsi="宋体" w:eastAsia="宋体" w:cs="宋体"/>
                <w:spacing w:val="25"/>
                <w:sz w:val="21"/>
                <w:szCs w:val="21"/>
                <w:u w:val="none"/>
              </w:rPr>
              <w:t>■其他</w:t>
            </w:r>
            <w:r>
              <w:rPr>
                <w:rFonts w:hint="eastAsia" w:ascii="宋体" w:hAnsi="宋体" w:eastAsia="宋体" w:cs="宋体"/>
                <w:spacing w:val="1"/>
                <w:sz w:val="21"/>
                <w:szCs w:val="21"/>
                <w:u w:val="none"/>
                <w:lang w:val="en-US" w:eastAsia="zh-CN"/>
              </w:rPr>
              <w:t xml:space="preserve">     </w:t>
            </w:r>
          </w:p>
        </w:tc>
        <w:tc>
          <w:tcPr>
            <w:tcW w:w="406"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30"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415"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659" w:type="dxa"/>
            <w:vMerge w:val="continue"/>
            <w:tcBorders>
              <w:left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099"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725" w:type="dxa"/>
            <w:tcBorders>
              <w:top w:val="single" w:color="auto" w:sz="4" w:space="0"/>
              <w:left w:val="single" w:color="auto" w:sz="4" w:space="0"/>
              <w:bottom w:val="single" w:color="auto" w:sz="4" w:space="0"/>
              <w:right w:val="single" w:color="auto" w:sz="4" w:space="0"/>
            </w:tcBorders>
            <w:vAlign w:val="top"/>
          </w:tcPr>
          <w:p>
            <w:pPr>
              <w:spacing w:before="275" w:line="258" w:lineRule="auto"/>
              <w:ind w:left="51" w:right="47"/>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7"/>
                <w:sz w:val="20"/>
                <w:szCs w:val="20"/>
                <w:u w:val="none"/>
              </w:rPr>
              <w:t>件(涉密信息、法律</w:t>
            </w:r>
            <w:r>
              <w:rPr>
                <w:rFonts w:ascii="宋体" w:hAnsi="宋体" w:eastAsia="宋体" w:cs="宋体"/>
                <w:spacing w:val="-2"/>
                <w:sz w:val="20"/>
                <w:szCs w:val="20"/>
                <w:u w:val="none"/>
              </w:rPr>
              <w:t>法规规定不予公开</w:t>
            </w:r>
            <w:r>
              <w:rPr>
                <w:rFonts w:ascii="宋体" w:hAnsi="宋体" w:eastAsia="宋体" w:cs="宋体"/>
                <w:spacing w:val="5"/>
                <w:sz w:val="20"/>
                <w:szCs w:val="20"/>
                <w:u w:val="none"/>
              </w:rPr>
              <w:t xml:space="preserve"> </w:t>
            </w:r>
            <w:r>
              <w:rPr>
                <w:rFonts w:ascii="宋体" w:hAnsi="宋体" w:eastAsia="宋体" w:cs="宋体"/>
                <w:spacing w:val="10"/>
                <w:sz w:val="20"/>
                <w:szCs w:val="20"/>
                <w:u w:val="none"/>
              </w:rPr>
              <w:t>的除外)</w:t>
            </w:r>
          </w:p>
        </w:tc>
        <w:tc>
          <w:tcPr>
            <w:tcW w:w="2300"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784" w:type="dxa"/>
            <w:tcBorders>
              <w:left w:val="single" w:color="auto" w:sz="4" w:space="0"/>
              <w:bottom w:val="single" w:color="auto" w:sz="4" w:space="0"/>
              <w:right w:val="single" w:color="auto" w:sz="4" w:space="0"/>
            </w:tcBorders>
            <w:vAlign w:val="top"/>
          </w:tcPr>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1"/>
                <w:sz w:val="20"/>
                <w:szCs w:val="20"/>
                <w:u w:val="none"/>
                <w:lang w:val="en-US" w:eastAsia="zh-CN"/>
              </w:rPr>
            </w:pPr>
            <w:r>
              <w:rPr>
                <w:rFonts w:ascii="宋体" w:hAnsi="宋体" w:eastAsia="宋体" w:cs="宋体"/>
                <w:spacing w:val="2"/>
                <w:sz w:val="20"/>
                <w:szCs w:val="20"/>
                <w:u w:val="none"/>
              </w:rPr>
              <w:t>收到政府信</w:t>
            </w:r>
            <w:r>
              <w:rPr>
                <w:rFonts w:ascii="宋体" w:hAnsi="宋体" w:eastAsia="宋体" w:cs="宋体"/>
                <w:spacing w:val="1"/>
                <w:sz w:val="20"/>
                <w:szCs w:val="20"/>
                <w:u w:val="none"/>
              </w:rPr>
              <w:t>息公开申请</w:t>
            </w:r>
            <w:r>
              <w:rPr>
                <w:rFonts w:ascii="宋体" w:hAnsi="宋体" w:eastAsia="宋体" w:cs="宋体"/>
                <w:spacing w:val="3"/>
                <w:sz w:val="20"/>
                <w:szCs w:val="20"/>
                <w:u w:val="none"/>
              </w:rPr>
              <w:t xml:space="preserve"> </w:t>
            </w:r>
            <w:r>
              <w:rPr>
                <w:rFonts w:ascii="宋体" w:hAnsi="宋体" w:eastAsia="宋体" w:cs="宋体"/>
                <w:spacing w:val="2"/>
                <w:sz w:val="20"/>
                <w:szCs w:val="20"/>
                <w:u w:val="none"/>
              </w:rPr>
              <w:t>起20个工</w:t>
            </w:r>
            <w:r>
              <w:rPr>
                <w:rFonts w:ascii="宋体" w:hAnsi="宋体" w:eastAsia="宋体" w:cs="宋体"/>
                <w:spacing w:val="9"/>
                <w:sz w:val="20"/>
                <w:szCs w:val="20"/>
                <w:u w:val="none"/>
              </w:rPr>
              <w:t>作日内</w:t>
            </w:r>
          </w:p>
        </w:tc>
        <w:tc>
          <w:tcPr>
            <w:tcW w:w="1853"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814" w:type="dxa"/>
            <w:vMerge w:val="continue"/>
            <w:tcBorders>
              <w:left w:val="single" w:color="auto" w:sz="4" w:space="0"/>
              <w:bottom w:val="single" w:color="auto" w:sz="4" w:space="0"/>
              <w:right w:val="single" w:color="auto" w:sz="4" w:space="0"/>
            </w:tcBorders>
            <w:vAlign w:val="center"/>
          </w:tcPr>
          <w:p>
            <w:pPr>
              <w:spacing w:before="61" w:line="276" w:lineRule="auto"/>
              <w:ind w:left="102" w:leftChars="0" w:firstLine="119" w:firstLineChars="0"/>
              <w:rPr>
                <w:rFonts w:ascii="宋体" w:hAnsi="宋体" w:eastAsia="宋体" w:cs="宋体"/>
                <w:spacing w:val="21"/>
                <w:sz w:val="20"/>
                <w:szCs w:val="20"/>
                <w:u w:val="none"/>
                <w:lang w:val="en-US" w:eastAsia="zh-CN"/>
              </w:rPr>
            </w:pPr>
          </w:p>
        </w:tc>
        <w:tc>
          <w:tcPr>
            <w:tcW w:w="406"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2"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8"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00"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30" w:type="dxa"/>
            <w:vMerge w:val="continue"/>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4"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rPr>
                <w:rFonts w:ascii="宋体" w:hAnsi="宋体" w:eastAsia="宋体" w:cs="宋体"/>
                <w:spacing w:val="21"/>
                <w:sz w:val="20"/>
                <w:szCs w:val="20"/>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4" w:hRule="atLeast"/>
        </w:trPr>
        <w:tc>
          <w:tcPr>
            <w:tcW w:w="415" w:type="dxa"/>
            <w:vMerge w:val="restart"/>
            <w:tcBorders>
              <w:top w:val="single" w:color="auto" w:sz="4" w:space="0"/>
              <w:left w:val="single" w:color="auto" w:sz="4" w:space="0"/>
              <w:right w:val="single" w:color="auto" w:sz="4" w:space="0"/>
            </w:tcBorders>
            <w:vAlign w:val="top"/>
          </w:tcPr>
          <w:p>
            <w:pPr>
              <w:spacing w:line="263"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2</w:t>
            </w:r>
          </w:p>
        </w:tc>
        <w:tc>
          <w:tcPr>
            <w:tcW w:w="659" w:type="dxa"/>
            <w:vMerge w:val="continue"/>
            <w:tcBorders>
              <w:left w:val="single" w:color="auto" w:sz="4" w:space="0"/>
              <w:right w:val="single" w:color="auto" w:sz="4" w:space="0"/>
            </w:tcBorders>
            <w:vAlign w:val="top"/>
          </w:tcPr>
          <w:p>
            <w:pPr>
              <w:spacing w:before="68" w:line="265"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305" w:lineRule="auto"/>
              <w:jc w:val="center"/>
              <w:rPr>
                <w:rFonts w:ascii="Arial"/>
                <w:sz w:val="21"/>
                <w:u w:val="none"/>
              </w:rPr>
            </w:pPr>
          </w:p>
          <w:p>
            <w:pPr>
              <w:spacing w:line="306" w:lineRule="auto"/>
              <w:jc w:val="center"/>
              <w:rPr>
                <w:rFonts w:ascii="Arial"/>
                <w:sz w:val="21"/>
                <w:u w:val="none"/>
              </w:rPr>
            </w:pPr>
          </w:p>
          <w:p>
            <w:pPr>
              <w:spacing w:line="306" w:lineRule="auto"/>
              <w:jc w:val="center"/>
              <w:rPr>
                <w:rFonts w:ascii="Arial"/>
                <w:sz w:val="21"/>
                <w:u w:val="none"/>
              </w:rPr>
            </w:pPr>
          </w:p>
          <w:p>
            <w:pPr>
              <w:spacing w:before="69" w:line="219" w:lineRule="auto"/>
              <w:ind w:left="141"/>
              <w:jc w:val="center"/>
              <w:rPr>
                <w:rFonts w:ascii="宋体" w:hAnsi="宋体" w:eastAsia="宋体" w:cs="宋体"/>
                <w:sz w:val="21"/>
                <w:szCs w:val="21"/>
                <w:u w:val="none"/>
              </w:rPr>
            </w:pPr>
            <w:r>
              <w:rPr>
                <w:rFonts w:ascii="宋体" w:hAnsi="宋体" w:eastAsia="宋体" w:cs="宋体"/>
                <w:spacing w:val="11"/>
                <w:sz w:val="21"/>
                <w:szCs w:val="21"/>
                <w:u w:val="none"/>
              </w:rPr>
              <w:t>乡(镇)</w:t>
            </w:r>
          </w:p>
          <w:p>
            <w:pPr>
              <w:spacing w:before="94" w:line="250" w:lineRule="auto"/>
              <w:ind w:left="171" w:leftChars="0" w:right="67" w:rightChars="0"/>
              <w:jc w:val="center"/>
              <w:rPr>
                <w:rFonts w:ascii="宋体" w:hAnsi="宋体" w:eastAsia="宋体" w:cs="宋体"/>
                <w:kern w:val="2"/>
                <w:sz w:val="21"/>
                <w:szCs w:val="21"/>
                <w:u w:val="none"/>
                <w:lang w:val="en-US" w:eastAsia="zh-CN" w:bidi="ar-SA"/>
              </w:rPr>
            </w:pPr>
            <w:r>
              <w:rPr>
                <w:rFonts w:ascii="宋体" w:hAnsi="宋体" w:eastAsia="宋体" w:cs="宋体"/>
                <w:spacing w:val="5"/>
                <w:sz w:val="21"/>
                <w:szCs w:val="21"/>
                <w:u w:val="none"/>
              </w:rPr>
              <w:t>国土空间</w:t>
            </w:r>
            <w:r>
              <w:rPr>
                <w:rFonts w:ascii="宋体" w:hAnsi="宋体" w:eastAsia="宋体" w:cs="宋体"/>
                <w:sz w:val="21"/>
                <w:szCs w:val="21"/>
                <w:u w:val="none"/>
              </w:rPr>
              <w:t xml:space="preserve"> </w:t>
            </w:r>
            <w:r>
              <w:rPr>
                <w:rFonts w:ascii="宋体" w:hAnsi="宋体" w:eastAsia="宋体" w:cs="宋体"/>
                <w:spacing w:val="3"/>
                <w:sz w:val="21"/>
                <w:szCs w:val="21"/>
                <w:u w:val="none"/>
              </w:rPr>
              <w:t>总体规划</w:t>
            </w:r>
          </w:p>
        </w:tc>
        <w:tc>
          <w:tcPr>
            <w:tcW w:w="1725" w:type="dxa"/>
            <w:tcBorders>
              <w:top w:val="single" w:color="auto" w:sz="4" w:space="0"/>
              <w:left w:val="single" w:color="auto" w:sz="4" w:space="0"/>
              <w:bottom w:val="single" w:color="auto" w:sz="4" w:space="0"/>
              <w:right w:val="single" w:color="auto" w:sz="4" w:space="0"/>
            </w:tcBorders>
            <w:vAlign w:val="top"/>
          </w:tcPr>
          <w:p>
            <w:pPr>
              <w:spacing w:before="63" w:line="261" w:lineRule="auto"/>
              <w:ind w:left="101" w:leftChars="0" w:right="78" w:rightChars="0" w:hanging="80" w:firstLineChars="0"/>
              <w:jc w:val="center"/>
              <w:rPr>
                <w:rFonts w:ascii="宋体" w:hAnsi="宋体" w:eastAsia="宋体" w:cs="宋体"/>
                <w:spacing w:val="-1"/>
                <w:sz w:val="20"/>
                <w:szCs w:val="20"/>
                <w:u w:val="none"/>
              </w:rPr>
            </w:pPr>
          </w:p>
          <w:p>
            <w:pPr>
              <w:spacing w:before="63" w:line="261" w:lineRule="auto"/>
              <w:ind w:left="101" w:leftChars="0" w:right="78" w:rightChars="0" w:hanging="80"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3"/>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2"/>
                <w:sz w:val="20"/>
                <w:szCs w:val="20"/>
                <w:u w:val="none"/>
              </w:rPr>
              <w:t>规规定不予公开的</w:t>
            </w:r>
            <w:r>
              <w:rPr>
                <w:rFonts w:ascii="宋体" w:hAnsi="宋体" w:eastAsia="宋体" w:cs="宋体"/>
                <w:spacing w:val="13"/>
                <w:sz w:val="20"/>
                <w:szCs w:val="20"/>
                <w:u w:val="none"/>
              </w:rPr>
              <w:t>除外)</w:t>
            </w:r>
          </w:p>
        </w:tc>
        <w:tc>
          <w:tcPr>
            <w:tcW w:w="2300" w:type="dxa"/>
            <w:tcBorders>
              <w:top w:val="single" w:color="auto" w:sz="4" w:space="0"/>
              <w:left w:val="single" w:color="auto" w:sz="4" w:space="0"/>
              <w:bottom w:val="single" w:color="auto" w:sz="4" w:space="0"/>
              <w:right w:val="single" w:color="auto" w:sz="4" w:space="0"/>
            </w:tcBorders>
            <w:vAlign w:val="top"/>
          </w:tcPr>
          <w:p>
            <w:pPr>
              <w:spacing w:line="312" w:lineRule="auto"/>
              <w:jc w:val="center"/>
              <w:rPr>
                <w:rFonts w:ascii="Arial"/>
                <w:sz w:val="20"/>
                <w:szCs w:val="20"/>
                <w:u w:val="none"/>
              </w:rPr>
            </w:pPr>
          </w:p>
          <w:p>
            <w:pPr>
              <w:spacing w:line="312" w:lineRule="auto"/>
              <w:jc w:val="center"/>
              <w:rPr>
                <w:rFonts w:ascii="Arial"/>
                <w:sz w:val="20"/>
                <w:szCs w:val="20"/>
                <w:u w:val="none"/>
              </w:rPr>
            </w:pPr>
          </w:p>
          <w:p>
            <w:pPr>
              <w:spacing w:before="68" w:line="258" w:lineRule="auto"/>
              <w:ind w:right="3"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《土地管理法》《城</w:t>
            </w:r>
            <w:r>
              <w:rPr>
                <w:rFonts w:ascii="宋体" w:hAnsi="宋体" w:eastAsia="宋体" w:cs="宋体"/>
                <w:spacing w:val="5"/>
                <w:sz w:val="20"/>
                <w:szCs w:val="20"/>
                <w:u w:val="none"/>
              </w:rPr>
              <w:t xml:space="preserve"> </w:t>
            </w:r>
            <w:r>
              <w:rPr>
                <w:rFonts w:ascii="宋体" w:hAnsi="宋体" w:eastAsia="宋体" w:cs="宋体"/>
                <w:spacing w:val="1"/>
                <w:sz w:val="20"/>
                <w:szCs w:val="20"/>
                <w:u w:val="none"/>
              </w:rPr>
              <w:t>乡规划法》《政府信</w:t>
            </w:r>
            <w:r>
              <w:rPr>
                <w:rFonts w:ascii="宋体" w:hAnsi="宋体" w:eastAsia="宋体" w:cs="宋体"/>
                <w:spacing w:val="4"/>
                <w:sz w:val="20"/>
                <w:szCs w:val="20"/>
                <w:u w:val="none"/>
              </w:rPr>
              <w:t xml:space="preserve"> </w:t>
            </w:r>
            <w:r>
              <w:rPr>
                <w:rFonts w:ascii="宋体" w:hAnsi="宋体" w:eastAsia="宋体" w:cs="宋体"/>
                <w:spacing w:val="27"/>
                <w:sz w:val="20"/>
                <w:szCs w:val="20"/>
                <w:u w:val="none"/>
              </w:rPr>
              <w:t>息公开条例》</w:t>
            </w:r>
          </w:p>
        </w:tc>
        <w:tc>
          <w:tcPr>
            <w:tcW w:w="1784" w:type="dxa"/>
            <w:tcBorders>
              <w:top w:val="single" w:color="auto" w:sz="4" w:space="0"/>
              <w:left w:val="single" w:color="auto" w:sz="4" w:space="0"/>
              <w:bottom w:val="single" w:color="auto" w:sz="4" w:space="0"/>
              <w:right w:val="single" w:color="auto" w:sz="4" w:space="0"/>
            </w:tcBorders>
            <w:vAlign w:val="top"/>
          </w:tcPr>
          <w:p>
            <w:pPr>
              <w:spacing w:before="214" w:line="266" w:lineRule="auto"/>
              <w:ind w:left="106" w:leftChars="0" w:right="60" w:rightChars="0" w:firstLine="60" w:firstLineChars="0"/>
              <w:jc w:val="center"/>
              <w:rPr>
                <w:rFonts w:ascii="宋体" w:hAnsi="宋体" w:eastAsia="宋体" w:cs="宋体"/>
                <w:spacing w:val="-2"/>
                <w:sz w:val="20"/>
                <w:szCs w:val="20"/>
                <w:u w:val="none"/>
              </w:rPr>
            </w:pPr>
          </w:p>
          <w:p>
            <w:pPr>
              <w:spacing w:before="214" w:line="266"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
                <w:sz w:val="20"/>
                <w:szCs w:val="20"/>
                <w:u w:val="none"/>
              </w:rPr>
              <w:t xml:space="preserve"> </w:t>
            </w:r>
            <w:r>
              <w:rPr>
                <w:rFonts w:ascii="宋体" w:hAnsi="宋体" w:eastAsia="宋体" w:cs="宋体"/>
                <w:spacing w:val="12"/>
                <w:sz w:val="20"/>
                <w:szCs w:val="20"/>
                <w:u w:val="none"/>
              </w:rPr>
              <w:t>30日</w:t>
            </w:r>
          </w:p>
        </w:tc>
        <w:tc>
          <w:tcPr>
            <w:tcW w:w="1853" w:type="dxa"/>
            <w:tcBorders>
              <w:top w:val="single" w:color="auto" w:sz="4" w:space="0"/>
              <w:left w:val="single" w:color="auto" w:sz="4" w:space="0"/>
              <w:bottom w:val="single" w:color="auto" w:sz="4" w:space="0"/>
              <w:right w:val="single" w:color="auto" w:sz="4" w:space="0"/>
            </w:tcBorders>
            <w:vAlign w:val="top"/>
          </w:tcPr>
          <w:p>
            <w:pPr>
              <w:spacing w:line="263" w:lineRule="auto"/>
              <w:jc w:val="center"/>
              <w:rPr>
                <w:rFonts w:ascii="Arial"/>
                <w:sz w:val="21"/>
                <w:u w:val="none"/>
              </w:rPr>
            </w:pPr>
          </w:p>
          <w:p>
            <w:pPr>
              <w:spacing w:line="263"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7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tcBorders>
              <w:top w:val="single" w:color="auto" w:sz="4" w:space="0"/>
              <w:left w:val="single" w:color="auto" w:sz="4" w:space="0"/>
              <w:right w:val="single" w:color="auto" w:sz="4" w:space="0"/>
            </w:tcBorders>
            <w:vAlign w:val="center"/>
          </w:tcPr>
          <w:p>
            <w:pPr>
              <w:spacing w:before="101" w:line="370" w:lineRule="exact"/>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101" w:line="370" w:lineRule="exact"/>
              <w:jc w:val="both"/>
              <w:rPr>
                <w:rFonts w:ascii="宋体" w:hAnsi="宋体" w:eastAsia="宋体" w:cs="宋体"/>
                <w:sz w:val="21"/>
                <w:szCs w:val="21"/>
                <w:u w:val="none"/>
              </w:rPr>
            </w:pPr>
            <w:r>
              <w:rPr>
                <w:rFonts w:ascii="宋体" w:hAnsi="宋体" w:eastAsia="宋体" w:cs="宋体"/>
                <w:position w:val="12"/>
                <w:sz w:val="21"/>
                <w:szCs w:val="21"/>
                <w:u w:val="none"/>
              </w:rPr>
              <w:t>■发布会/听证会</w:t>
            </w:r>
          </w:p>
          <w:p>
            <w:pPr>
              <w:spacing w:line="219" w:lineRule="auto"/>
              <w:jc w:val="both"/>
              <w:rPr>
                <w:rFonts w:ascii="宋体" w:hAnsi="宋体" w:eastAsia="宋体" w:cs="宋体"/>
                <w:sz w:val="21"/>
                <w:szCs w:val="21"/>
                <w:u w:val="none"/>
              </w:rPr>
            </w:pPr>
            <w:r>
              <w:rPr>
                <w:rFonts w:ascii="宋体" w:hAnsi="宋体" w:eastAsia="宋体" w:cs="宋体"/>
                <w:sz w:val="21"/>
                <w:szCs w:val="21"/>
                <w:u w:val="none"/>
              </w:rPr>
              <w:t>■纸质载体</w:t>
            </w:r>
          </w:p>
          <w:p>
            <w:pPr>
              <w:spacing w:before="89" w:line="219" w:lineRule="auto"/>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公开查阅点</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111" w:line="219" w:lineRule="auto"/>
              <w:jc w:val="both"/>
              <w:rPr>
                <w:rFonts w:ascii="宋体" w:hAnsi="宋体" w:eastAsia="宋体" w:cs="宋体"/>
                <w:kern w:val="2"/>
                <w:sz w:val="21"/>
                <w:szCs w:val="21"/>
                <w:u w:val="none"/>
                <w:lang w:val="en-US" w:eastAsia="zh-CN" w:bidi="ar-SA"/>
              </w:rPr>
            </w:pPr>
          </w:p>
        </w:tc>
        <w:tc>
          <w:tcPr>
            <w:tcW w:w="406"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tcBorders>
              <w:top w:val="single" w:color="auto" w:sz="4" w:space="0"/>
              <w:left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tcBorders>
              <w:top w:val="single" w:color="auto" w:sz="4" w:space="0"/>
              <w:left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ind w:left="141" w:leftChars="0"/>
              <w:rPr>
                <w:rFonts w:ascii="宋体" w:hAnsi="宋体" w:eastAsia="宋体" w:cs="宋体"/>
                <w:sz w:val="21"/>
                <w:szCs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hint="eastAsia"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2" w:hRule="atLeast"/>
        </w:trPr>
        <w:tc>
          <w:tcPr>
            <w:tcW w:w="415" w:type="dxa"/>
            <w:vMerge w:val="continue"/>
            <w:tcBorders>
              <w:left w:val="single" w:color="auto" w:sz="4" w:space="0"/>
              <w:right w:val="single" w:color="auto" w:sz="4" w:space="0"/>
            </w:tcBorders>
          </w:tcPr>
          <w:p>
            <w:pPr>
              <w:spacing w:before="68" w:line="183" w:lineRule="auto"/>
              <w:ind w:left="44" w:leftChars="0"/>
              <w:jc w:val="center"/>
              <w:rPr>
                <w:rFonts w:ascii="宋体" w:hAnsi="宋体" w:eastAsia="宋体" w:cs="宋体"/>
                <w:spacing w:val="-3"/>
                <w:sz w:val="21"/>
                <w:szCs w:val="21"/>
                <w:u w:val="none"/>
              </w:rPr>
            </w:pPr>
          </w:p>
        </w:tc>
        <w:tc>
          <w:tcPr>
            <w:tcW w:w="659" w:type="dxa"/>
            <w:vMerge w:val="continue"/>
            <w:tcBorders>
              <w:left w:val="single" w:color="auto" w:sz="4" w:space="0"/>
              <w:right w:val="single" w:color="auto" w:sz="4" w:space="0"/>
            </w:tcBorders>
          </w:tcPr>
          <w:p>
            <w:pPr>
              <w:spacing w:before="60" w:line="265" w:lineRule="auto"/>
              <w:ind w:left="109" w:leftChars="0" w:right="98" w:rightChars="0"/>
              <w:jc w:val="center"/>
              <w:rPr>
                <w:rFonts w:ascii="宋体" w:hAnsi="宋体" w:eastAsia="宋体" w:cs="宋体"/>
                <w:spacing w:val="4"/>
                <w:sz w:val="20"/>
                <w:szCs w:val="20"/>
                <w:u w:val="none"/>
              </w:rPr>
            </w:pPr>
          </w:p>
        </w:tc>
        <w:tc>
          <w:tcPr>
            <w:tcW w:w="1099" w:type="dxa"/>
            <w:vMerge w:val="continue"/>
            <w:tcBorders>
              <w:left w:val="single" w:color="auto" w:sz="4" w:space="0"/>
              <w:right w:val="single" w:color="auto" w:sz="4" w:space="0"/>
            </w:tcBorders>
          </w:tcPr>
          <w:p>
            <w:pPr>
              <w:spacing w:before="68" w:line="256" w:lineRule="auto"/>
              <w:ind w:left="90" w:leftChars="0" w:right="118" w:rightChars="0" w:firstLine="30" w:firstLineChars="0"/>
              <w:jc w:val="center"/>
              <w:rPr>
                <w:rFonts w:ascii="宋体" w:hAnsi="宋体" w:eastAsia="宋体" w:cs="宋体"/>
                <w:spacing w:val="-3"/>
                <w:sz w:val="20"/>
                <w:szCs w:val="20"/>
                <w:u w:val="none"/>
              </w:rPr>
            </w:pPr>
          </w:p>
        </w:tc>
        <w:tc>
          <w:tcPr>
            <w:tcW w:w="1725" w:type="dxa"/>
            <w:vAlign w:val="top"/>
          </w:tcPr>
          <w:p>
            <w:pPr>
              <w:spacing w:before="83" w:line="260" w:lineRule="auto"/>
              <w:ind w:right="67" w:right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12"/>
                <w:sz w:val="20"/>
                <w:szCs w:val="20"/>
                <w:u w:val="none"/>
              </w:rPr>
              <w:t>件(涉密信息、法律</w:t>
            </w:r>
            <w:r>
              <w:rPr>
                <w:rFonts w:ascii="宋体" w:hAnsi="宋体" w:eastAsia="宋体" w:cs="宋体"/>
                <w:spacing w:val="4"/>
                <w:sz w:val="20"/>
                <w:szCs w:val="20"/>
                <w:u w:val="none"/>
              </w:rPr>
              <w:t xml:space="preserve"> </w:t>
            </w:r>
            <w:r>
              <w:rPr>
                <w:rFonts w:ascii="宋体" w:hAnsi="宋体" w:eastAsia="宋体" w:cs="宋体"/>
                <w:spacing w:val="10"/>
                <w:sz w:val="20"/>
                <w:szCs w:val="20"/>
                <w:u w:val="none"/>
              </w:rPr>
              <w:t>法规规定不予公开</w:t>
            </w:r>
            <w:r>
              <w:rPr>
                <w:rFonts w:ascii="宋体" w:hAnsi="宋体" w:eastAsia="宋体" w:cs="宋体"/>
                <w:sz w:val="20"/>
                <w:szCs w:val="20"/>
                <w:u w:val="none"/>
              </w:rPr>
              <w:t xml:space="preserve">  </w:t>
            </w:r>
            <w:r>
              <w:rPr>
                <w:rFonts w:ascii="宋体" w:hAnsi="宋体" w:eastAsia="宋体" w:cs="宋体"/>
                <w:spacing w:val="35"/>
                <w:sz w:val="20"/>
                <w:szCs w:val="20"/>
                <w:u w:val="none"/>
              </w:rPr>
              <w:t>的除外)</w:t>
            </w:r>
          </w:p>
        </w:tc>
        <w:tc>
          <w:tcPr>
            <w:tcW w:w="2300" w:type="dxa"/>
          </w:tcPr>
          <w:p>
            <w:pPr>
              <w:spacing w:before="195" w:line="261" w:lineRule="auto"/>
              <w:ind w:left="23" w:leftChars="0" w:right="3" w:rightChars="0" w:firstLine="65" w:firstLineChars="0"/>
              <w:jc w:val="center"/>
              <w:rPr>
                <w:rFonts w:ascii="宋体" w:hAnsi="宋体" w:eastAsia="宋体" w:cs="宋体"/>
                <w:spacing w:val="1"/>
                <w:sz w:val="20"/>
                <w:szCs w:val="20"/>
                <w:u w:val="none"/>
              </w:rPr>
            </w:pPr>
          </w:p>
        </w:tc>
        <w:tc>
          <w:tcPr>
            <w:tcW w:w="1784" w:type="dxa"/>
            <w:vAlign w:val="top"/>
          </w:tcPr>
          <w:p>
            <w:pPr>
              <w:spacing w:before="153" w:line="234" w:lineRule="auto"/>
              <w:ind w:left="126" w:right="80" w:firstLine="40"/>
              <w:jc w:val="center"/>
              <w:rPr>
                <w:rFonts w:ascii="宋体" w:hAnsi="宋体" w:eastAsia="宋体" w:cs="宋体"/>
                <w:spacing w:val="-2"/>
                <w:sz w:val="20"/>
                <w:szCs w:val="20"/>
                <w:u w:val="none"/>
              </w:rPr>
            </w:pPr>
          </w:p>
          <w:p>
            <w:pPr>
              <w:spacing w:before="153" w:line="234" w:lineRule="auto"/>
              <w:ind w:right="8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批后公布应</w:t>
            </w:r>
            <w:r>
              <w:rPr>
                <w:rFonts w:ascii="宋体" w:hAnsi="宋体" w:eastAsia="宋体" w:cs="宋体"/>
                <w:spacing w:val="6"/>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后20个工</w:t>
            </w:r>
            <w:r>
              <w:rPr>
                <w:rFonts w:ascii="宋体" w:hAnsi="宋体" w:eastAsia="宋体" w:cs="宋体"/>
                <w:spacing w:val="-2"/>
                <w:sz w:val="20"/>
                <w:szCs w:val="20"/>
                <w:u w:val="none"/>
              </w:rPr>
              <w:t>作日内向社会公布</w:t>
            </w:r>
          </w:p>
        </w:tc>
        <w:tc>
          <w:tcPr>
            <w:tcW w:w="1853" w:type="dxa"/>
          </w:tcPr>
          <w:p>
            <w:pPr>
              <w:spacing w:before="68" w:line="246" w:lineRule="auto"/>
              <w:ind w:left="196" w:leftChars="0" w:right="118" w:rightChars="0"/>
              <w:jc w:val="center"/>
              <w:rPr>
                <w:rFonts w:hint="eastAsia" w:ascii="宋体" w:hAnsi="宋体" w:eastAsia="宋体" w:cs="宋体"/>
                <w:spacing w:val="2"/>
                <w:sz w:val="20"/>
                <w:szCs w:val="20"/>
                <w:u w:val="none"/>
                <w:lang w:eastAsia="zh-CN"/>
              </w:rPr>
            </w:pPr>
          </w:p>
        </w:tc>
        <w:tc>
          <w:tcPr>
            <w:tcW w:w="1814" w:type="dxa"/>
            <w:vMerge w:val="continue"/>
            <w:tcBorders>
              <w:left w:val="single" w:color="auto" w:sz="4" w:space="0"/>
              <w:right w:val="single" w:color="auto" w:sz="4" w:space="0"/>
            </w:tcBorders>
          </w:tcPr>
          <w:p>
            <w:pPr>
              <w:spacing w:before="92" w:line="259" w:lineRule="auto"/>
              <w:ind w:right="186" w:rightChars="0"/>
              <w:jc w:val="both"/>
              <w:rPr>
                <w:rFonts w:ascii="宋体" w:hAnsi="宋体" w:eastAsia="宋体" w:cs="宋体"/>
                <w:sz w:val="21"/>
                <w:szCs w:val="21"/>
                <w:u w:val="none"/>
              </w:rPr>
            </w:pPr>
          </w:p>
        </w:tc>
        <w:tc>
          <w:tcPr>
            <w:tcW w:w="406"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12" w:type="dxa"/>
            <w:vMerge w:val="continue"/>
            <w:tcBorders>
              <w:left w:val="single" w:color="auto" w:sz="4" w:space="0"/>
              <w:right w:val="single" w:color="auto" w:sz="4" w:space="0"/>
            </w:tcBorders>
          </w:tcPr>
          <w:p>
            <w:pPr>
              <w:jc w:val="center"/>
              <w:rPr>
                <w:rFonts w:ascii="宋体" w:hAnsi="宋体" w:eastAsia="宋体" w:cs="宋体"/>
                <w:sz w:val="21"/>
                <w:szCs w:val="21"/>
                <w:u w:val="none"/>
                <w:lang w:val="en-US" w:eastAsia="zh-CN"/>
              </w:rPr>
            </w:pPr>
          </w:p>
        </w:tc>
        <w:tc>
          <w:tcPr>
            <w:tcW w:w="418"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00"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c>
          <w:tcPr>
            <w:tcW w:w="430" w:type="dxa"/>
            <w:vMerge w:val="continue"/>
            <w:tcBorders>
              <w:left w:val="single" w:color="auto" w:sz="4" w:space="0"/>
              <w:right w:val="single" w:color="auto" w:sz="4" w:space="0"/>
            </w:tcBorders>
          </w:tcPr>
          <w:p>
            <w:pPr>
              <w:spacing w:before="69" w:line="238" w:lineRule="auto"/>
              <w:ind w:left="150" w:leftChars="0"/>
              <w:jc w:val="center"/>
              <w:rPr>
                <w:rFonts w:ascii="宋体" w:hAnsi="宋体" w:eastAsia="宋体" w:cs="宋体"/>
                <w:sz w:val="21"/>
                <w:szCs w:val="21"/>
                <w:u w:val="none"/>
              </w:rPr>
            </w:pPr>
          </w:p>
        </w:tc>
        <w:tc>
          <w:tcPr>
            <w:tcW w:w="414"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0" w:type="auto"/>
            <w:vMerge w:val="restart"/>
            <w:vAlign w:val="top"/>
          </w:tcPr>
          <w:p>
            <w:pPr>
              <w:spacing w:line="262" w:lineRule="auto"/>
              <w:jc w:val="center"/>
              <w:rPr>
                <w:rFonts w:ascii="Arial"/>
                <w:sz w:val="21"/>
                <w:u w:val="none"/>
              </w:rPr>
            </w:pPr>
          </w:p>
          <w:p>
            <w:pPr>
              <w:spacing w:line="262" w:lineRule="auto"/>
              <w:jc w:val="center"/>
              <w:rPr>
                <w:rFonts w:ascii="Arial"/>
                <w:sz w:val="21"/>
                <w:u w:val="none"/>
              </w:rPr>
            </w:pPr>
          </w:p>
          <w:p>
            <w:pPr>
              <w:spacing w:line="262" w:lineRule="auto"/>
              <w:jc w:val="center"/>
              <w:rPr>
                <w:rFonts w:ascii="Arial"/>
                <w:sz w:val="21"/>
                <w:u w:val="none"/>
              </w:rPr>
            </w:pPr>
          </w:p>
          <w:p>
            <w:pPr>
              <w:spacing w:line="263" w:lineRule="auto"/>
              <w:jc w:val="center"/>
              <w:rPr>
                <w:rFonts w:ascii="Arial"/>
                <w:sz w:val="21"/>
                <w:u w:val="none"/>
              </w:rPr>
            </w:pPr>
          </w:p>
          <w:p>
            <w:pPr>
              <w:spacing w:line="263" w:lineRule="auto"/>
              <w:jc w:val="center"/>
              <w:rPr>
                <w:rFonts w:ascii="Arial"/>
                <w:sz w:val="21"/>
                <w:u w:val="none"/>
              </w:rPr>
            </w:pPr>
          </w:p>
          <w:p>
            <w:pPr>
              <w:spacing w:before="68" w:line="183" w:lineRule="auto"/>
              <w:ind w:left="105"/>
              <w:jc w:val="center"/>
              <w:rPr>
                <w:rFonts w:hint="eastAsia" w:ascii="宋体" w:hAnsi="宋体" w:eastAsia="宋体" w:cs="宋体"/>
                <w:sz w:val="21"/>
                <w:szCs w:val="21"/>
                <w:u w:val="none"/>
                <w:lang w:eastAsia="zh-CN"/>
              </w:rPr>
            </w:pPr>
            <w:r>
              <w:rPr>
                <w:rFonts w:hint="eastAsia" w:ascii="宋体" w:hAnsi="宋体" w:eastAsia="宋体" w:cs="宋体"/>
                <w:spacing w:val="-3"/>
                <w:sz w:val="21"/>
                <w:szCs w:val="21"/>
                <w:u w:val="none"/>
                <w:lang w:val="en-US" w:eastAsia="zh-CN"/>
              </w:rPr>
              <w:t>3</w:t>
            </w:r>
          </w:p>
          <w:p>
            <w:pPr>
              <w:spacing w:before="109" w:line="448" w:lineRule="exact"/>
              <w:ind w:left="202"/>
              <w:jc w:val="center"/>
              <w:rPr>
                <w:rFonts w:ascii="宋体" w:hAnsi="宋体" w:eastAsia="宋体" w:cs="宋体"/>
                <w:sz w:val="27"/>
                <w:szCs w:val="27"/>
                <w:u w:val="none"/>
              </w:rPr>
            </w:pPr>
          </w:p>
          <w:p>
            <w:pPr>
              <w:spacing w:line="345" w:lineRule="auto"/>
              <w:jc w:val="center"/>
              <w:rPr>
                <w:rFonts w:ascii="Arial"/>
                <w:sz w:val="21"/>
                <w:u w:val="none"/>
              </w:rPr>
            </w:pPr>
          </w:p>
          <w:p>
            <w:pPr>
              <w:spacing w:before="88" w:line="192" w:lineRule="auto"/>
              <w:jc w:val="center"/>
              <w:rPr>
                <w:rFonts w:ascii="宋体" w:hAnsi="宋体" w:eastAsia="宋体" w:cs="宋体"/>
                <w:kern w:val="2"/>
                <w:sz w:val="27"/>
                <w:szCs w:val="27"/>
                <w:u w:val="none"/>
                <w:lang w:val="en-US" w:eastAsia="zh-CN" w:bidi="ar-SA"/>
              </w:rPr>
            </w:pPr>
          </w:p>
        </w:tc>
        <w:tc>
          <w:tcPr>
            <w:tcW w:w="659" w:type="dxa"/>
            <w:vMerge w:val="continue"/>
            <w:tcBorders>
              <w:left w:val="single" w:color="auto" w:sz="4" w:space="0"/>
              <w:right w:val="single" w:color="auto" w:sz="4" w:space="0"/>
            </w:tcBorders>
            <w:vAlign w:val="top"/>
          </w:tcPr>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vAlign w:val="top"/>
          </w:tcPr>
          <w:p>
            <w:pPr>
              <w:spacing w:line="251" w:lineRule="auto"/>
              <w:jc w:val="center"/>
              <w:rPr>
                <w:rFonts w:ascii="Arial"/>
                <w:sz w:val="21"/>
                <w:u w:val="none"/>
              </w:rPr>
            </w:pPr>
          </w:p>
          <w:p>
            <w:pPr>
              <w:spacing w:line="251" w:lineRule="auto"/>
              <w:jc w:val="center"/>
              <w:rPr>
                <w:rFonts w:ascii="Arial"/>
                <w:sz w:val="21"/>
                <w:u w:val="none"/>
              </w:rPr>
            </w:pPr>
          </w:p>
          <w:p>
            <w:pPr>
              <w:spacing w:line="251" w:lineRule="auto"/>
              <w:jc w:val="center"/>
              <w:rPr>
                <w:rFonts w:ascii="Arial"/>
                <w:sz w:val="21"/>
                <w:u w:val="none"/>
              </w:rPr>
            </w:pPr>
          </w:p>
          <w:p>
            <w:pPr>
              <w:spacing w:line="252" w:lineRule="auto"/>
              <w:jc w:val="center"/>
              <w:rPr>
                <w:rFonts w:ascii="Arial"/>
                <w:sz w:val="21"/>
                <w:u w:val="none"/>
              </w:rPr>
            </w:pPr>
          </w:p>
          <w:p>
            <w:pPr>
              <w:spacing w:line="252" w:lineRule="auto"/>
              <w:jc w:val="center"/>
              <w:rPr>
                <w:rFonts w:ascii="Arial"/>
                <w:sz w:val="21"/>
                <w:u w:val="none"/>
              </w:rPr>
            </w:pPr>
          </w:p>
          <w:p>
            <w:pPr>
              <w:spacing w:before="68" w:line="219" w:lineRule="auto"/>
              <w:ind w:left="171" w:leftChars="0"/>
              <w:jc w:val="center"/>
              <w:rPr>
                <w:rFonts w:ascii="宋体" w:hAnsi="宋体" w:eastAsia="宋体" w:cs="宋体"/>
                <w:kern w:val="2"/>
                <w:sz w:val="21"/>
                <w:szCs w:val="21"/>
                <w:u w:val="none"/>
                <w:lang w:val="en-US" w:eastAsia="zh-CN" w:bidi="ar-SA"/>
              </w:rPr>
            </w:pPr>
            <w:r>
              <w:rPr>
                <w:rFonts w:ascii="宋体" w:hAnsi="宋体" w:eastAsia="宋体" w:cs="宋体"/>
                <w:spacing w:val="3"/>
                <w:sz w:val="21"/>
                <w:szCs w:val="21"/>
                <w:u w:val="none"/>
              </w:rPr>
              <w:t>村庄规划</w:t>
            </w: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75" w:line="280" w:lineRule="exact"/>
              <w:ind w:left="81" w:leftChars="0" w:right="78" w:rightChars="0" w:hanging="60" w:firstLineChars="0"/>
              <w:jc w:val="center"/>
              <w:textAlignment w:val="auto"/>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5"/>
                <w:sz w:val="20"/>
                <w:szCs w:val="20"/>
                <w:u w:val="none"/>
              </w:rPr>
              <w:t>(涉密信息法律法</w:t>
            </w:r>
            <w:r>
              <w:rPr>
                <w:rFonts w:ascii="宋体" w:hAnsi="宋体" w:eastAsia="宋体" w:cs="宋体"/>
                <w:spacing w:val="6"/>
                <w:sz w:val="20"/>
                <w:szCs w:val="20"/>
                <w:u w:val="none"/>
              </w:rPr>
              <w:t xml:space="preserve"> </w:t>
            </w:r>
            <w:r>
              <w:rPr>
                <w:rFonts w:ascii="宋体" w:hAnsi="宋体" w:eastAsia="宋体" w:cs="宋体"/>
                <w:spacing w:val="5"/>
                <w:sz w:val="20"/>
                <w:szCs w:val="20"/>
                <w:u w:val="none"/>
              </w:rPr>
              <w:t>规规定不予公开的</w:t>
            </w:r>
            <w:r>
              <w:rPr>
                <w:rFonts w:ascii="宋体" w:hAnsi="宋体" w:eastAsia="宋体" w:cs="宋体"/>
                <w:spacing w:val="13"/>
                <w:sz w:val="20"/>
                <w:szCs w:val="20"/>
                <w:u w:val="none"/>
              </w:rPr>
              <w:t>除外)</w:t>
            </w:r>
          </w:p>
        </w:tc>
        <w:tc>
          <w:tcPr>
            <w:tcW w:w="2300" w:type="dxa"/>
            <w:vMerge w:val="restart"/>
            <w:vAlign w:val="top"/>
          </w:tcPr>
          <w:p>
            <w:pPr>
              <w:spacing w:line="313" w:lineRule="auto"/>
              <w:jc w:val="center"/>
              <w:rPr>
                <w:rFonts w:ascii="Arial"/>
                <w:sz w:val="20"/>
                <w:szCs w:val="20"/>
                <w:u w:val="none"/>
              </w:rPr>
            </w:pPr>
          </w:p>
          <w:p>
            <w:pPr>
              <w:spacing w:line="313" w:lineRule="auto"/>
              <w:jc w:val="center"/>
              <w:rPr>
                <w:rFonts w:ascii="Arial"/>
                <w:sz w:val="20"/>
                <w:szCs w:val="20"/>
                <w:u w:val="none"/>
              </w:rPr>
            </w:pPr>
          </w:p>
          <w:p>
            <w:pPr>
              <w:spacing w:line="313" w:lineRule="auto"/>
              <w:jc w:val="center"/>
              <w:rPr>
                <w:rFonts w:ascii="Arial"/>
                <w:sz w:val="20"/>
                <w:szCs w:val="20"/>
                <w:u w:val="none"/>
              </w:rPr>
            </w:pPr>
          </w:p>
          <w:p>
            <w:pPr>
              <w:spacing w:before="68" w:line="258" w:lineRule="auto"/>
              <w:ind w:left="43" w:leftChars="0" w:right="3" w:rightChars="0" w:firstLine="65"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《土地管理法》《城乡规划法》《政府信</w:t>
            </w:r>
            <w:r>
              <w:rPr>
                <w:rFonts w:ascii="宋体" w:hAnsi="宋体" w:eastAsia="宋体" w:cs="宋体"/>
                <w:spacing w:val="4"/>
                <w:sz w:val="20"/>
                <w:szCs w:val="20"/>
                <w:u w:val="none"/>
              </w:rPr>
              <w:t xml:space="preserve"> </w:t>
            </w:r>
            <w:r>
              <w:rPr>
                <w:rFonts w:ascii="宋体" w:hAnsi="宋体" w:eastAsia="宋体" w:cs="宋体"/>
                <w:spacing w:val="29"/>
                <w:sz w:val="20"/>
                <w:szCs w:val="20"/>
                <w:u w:val="none"/>
              </w:rPr>
              <w:t>息公开条例》</w:t>
            </w:r>
          </w:p>
        </w:tc>
        <w:tc>
          <w:tcPr>
            <w:tcW w:w="1784" w:type="dxa"/>
            <w:vAlign w:val="center"/>
          </w:tcPr>
          <w:p>
            <w:pPr>
              <w:spacing w:before="214" w:line="264"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2"/>
                <w:sz w:val="20"/>
                <w:szCs w:val="20"/>
                <w:u w:val="none"/>
              </w:rPr>
              <w:t>30日</w:t>
            </w:r>
          </w:p>
        </w:tc>
        <w:tc>
          <w:tcPr>
            <w:tcW w:w="1853" w:type="dxa"/>
            <w:vMerge w:val="restart"/>
            <w:vAlign w:val="top"/>
          </w:tcPr>
          <w:p>
            <w:pPr>
              <w:spacing w:line="260" w:lineRule="auto"/>
              <w:jc w:val="center"/>
              <w:rPr>
                <w:rFonts w:ascii="Arial"/>
                <w:sz w:val="21"/>
                <w:u w:val="none"/>
              </w:rPr>
            </w:pPr>
          </w:p>
          <w:p>
            <w:pPr>
              <w:spacing w:line="261" w:lineRule="auto"/>
              <w:jc w:val="center"/>
              <w:rPr>
                <w:rFonts w:ascii="Arial"/>
                <w:sz w:val="21"/>
                <w:u w:val="none"/>
              </w:rPr>
            </w:pPr>
          </w:p>
          <w:p>
            <w:pPr>
              <w:spacing w:line="261"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6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vAlign w:val="center"/>
          </w:tcPr>
          <w:p>
            <w:pPr>
              <w:spacing w:before="113" w:line="228" w:lineRule="auto"/>
              <w:jc w:val="both"/>
              <w:rPr>
                <w:rFonts w:ascii="宋体" w:hAnsi="宋体" w:eastAsia="宋体" w:cs="宋体"/>
                <w:sz w:val="20"/>
                <w:szCs w:val="20"/>
                <w:u w:val="none"/>
              </w:rPr>
            </w:pPr>
            <w:r>
              <w:rPr>
                <w:rFonts w:ascii="宋体" w:hAnsi="宋体" w:eastAsia="宋体" w:cs="宋体"/>
                <w:spacing w:val="1"/>
                <w:sz w:val="20"/>
                <w:szCs w:val="20"/>
                <w:u w:val="none"/>
              </w:rPr>
              <w:t>■发布会/听证会</w:t>
            </w:r>
          </w:p>
          <w:p>
            <w:pPr>
              <w:spacing w:before="91" w:line="271" w:lineRule="auto"/>
              <w:ind w:right="289" w:rightChars="0"/>
              <w:jc w:val="both"/>
              <w:rPr>
                <w:rFonts w:ascii="宋体" w:hAnsi="宋体" w:eastAsia="宋体" w:cs="宋体"/>
                <w:kern w:val="2"/>
                <w:sz w:val="20"/>
                <w:szCs w:val="20"/>
                <w:u w:val="none"/>
                <w:lang w:val="en-US" w:eastAsia="zh-CN" w:bidi="ar-SA"/>
              </w:rPr>
            </w:pPr>
            <w:r>
              <w:rPr>
                <w:rFonts w:ascii="宋体" w:hAnsi="宋体" w:eastAsia="宋体" w:cs="宋体"/>
                <w:sz w:val="21"/>
                <w:szCs w:val="21"/>
                <w:u w:val="none"/>
              </w:rPr>
              <w:t>■</w:t>
            </w:r>
            <w:r>
              <w:rPr>
                <w:rFonts w:ascii="宋体" w:hAnsi="宋体" w:eastAsia="宋体" w:cs="宋体"/>
                <w:spacing w:val="-1"/>
                <w:sz w:val="20"/>
                <w:szCs w:val="20"/>
                <w:u w:val="none"/>
              </w:rPr>
              <w:t>社区/企事业单位/村公示栏</w:t>
            </w:r>
            <w:r>
              <w:rPr>
                <w:rFonts w:ascii="宋体" w:hAnsi="宋体" w:eastAsia="宋体" w:cs="宋体"/>
                <w:spacing w:val="2"/>
                <w:sz w:val="20"/>
                <w:szCs w:val="20"/>
                <w:u w:val="none"/>
              </w:rPr>
              <w:t xml:space="preserve"> </w:t>
            </w:r>
          </w:p>
        </w:tc>
        <w:tc>
          <w:tcPr>
            <w:tcW w:w="406"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vMerge w:val="restart"/>
            <w:vAlign w:val="top"/>
          </w:tcPr>
          <w:p>
            <w:pPr>
              <w:jc w:val="center"/>
              <w:rPr>
                <w:rFonts w:ascii="宋体" w:hAnsi="宋体" w:eastAsia="宋体" w:cs="宋体"/>
                <w:sz w:val="21"/>
                <w:szCs w:val="21"/>
                <w:u w:val="none"/>
                <w:lang w:val="en-US" w:eastAsia="zh-CN"/>
              </w:rPr>
            </w:pPr>
          </w:p>
        </w:tc>
        <w:tc>
          <w:tcPr>
            <w:tcW w:w="418"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vMerge w:val="restart"/>
            <w:vAlign w:val="top"/>
          </w:tcPr>
          <w:p>
            <w:pPr>
              <w:jc w:val="center"/>
              <w:rPr>
                <w:rFonts w:ascii="宋体" w:hAnsi="宋体" w:eastAsia="宋体" w:cs="宋体"/>
                <w:sz w:val="21"/>
                <w:szCs w:val="21"/>
                <w:u w:val="none"/>
                <w:lang w:val="en-US" w:eastAsia="zh-CN"/>
              </w:rPr>
            </w:pPr>
          </w:p>
        </w:tc>
        <w:tc>
          <w:tcPr>
            <w:tcW w:w="430"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0" w:type="auto"/>
            <w:vMerge w:val="continue"/>
            <w:vAlign w:val="top"/>
          </w:tcPr>
          <w:p>
            <w:pPr>
              <w:spacing w:before="75" w:line="259" w:lineRule="auto"/>
              <w:ind w:left="81" w:leftChars="0" w:right="78" w:rightChars="0" w:hanging="60" w:firstLineChars="0"/>
              <w:jc w:val="center"/>
              <w:rPr>
                <w:u w:val="none"/>
              </w:rPr>
            </w:pPr>
          </w:p>
        </w:tc>
        <w:tc>
          <w:tcPr>
            <w:tcW w:w="659" w:type="dxa"/>
            <w:vMerge w:val="continue"/>
            <w:tcBorders>
              <w:left w:val="single" w:color="auto" w:sz="4" w:space="0"/>
              <w:right w:val="single" w:color="auto" w:sz="4" w:space="0"/>
            </w:tcBorders>
            <w:vAlign w:val="top"/>
          </w:tcPr>
          <w:p>
            <w:pPr>
              <w:spacing w:before="75" w:line="259" w:lineRule="auto"/>
              <w:ind w:left="81" w:leftChars="0" w:right="78" w:rightChars="0" w:hanging="60" w:firstLineChars="0"/>
              <w:jc w:val="center"/>
              <w:rPr>
                <w:u w:val="none"/>
              </w:rPr>
            </w:pPr>
          </w:p>
        </w:tc>
        <w:tc>
          <w:tcPr>
            <w:tcW w:w="1099" w:type="dxa"/>
            <w:vMerge w:val="continue"/>
            <w:vAlign w:val="top"/>
          </w:tcPr>
          <w:p>
            <w:pPr>
              <w:spacing w:before="75" w:line="259" w:lineRule="auto"/>
              <w:ind w:left="81" w:leftChars="0" w:right="78" w:rightChars="0" w:hanging="60" w:firstLineChars="0"/>
              <w:jc w:val="center"/>
              <w:rPr>
                <w:u w:val="none"/>
              </w:rPr>
            </w:pP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pacing w:val="-1"/>
                <w:sz w:val="20"/>
                <w:szCs w:val="20"/>
                <w:u w:val="none"/>
              </w:rPr>
            </w:pPr>
          </w:p>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z w:val="20"/>
                <w:szCs w:val="20"/>
                <w:u w:val="none"/>
              </w:rPr>
            </w:pPr>
            <w:r>
              <w:rPr>
                <w:rFonts w:ascii="宋体" w:hAnsi="宋体" w:eastAsia="宋体" w:cs="宋体"/>
                <w:spacing w:val="-1"/>
                <w:sz w:val="20"/>
                <w:szCs w:val="20"/>
                <w:u w:val="none"/>
              </w:rPr>
              <w:t>批后公布：规划批准</w:t>
            </w:r>
          </w:p>
          <w:p>
            <w:pPr>
              <w:keepNext w:val="0"/>
              <w:keepLines w:val="0"/>
              <w:pageBreakBefore w:val="0"/>
              <w:widowControl w:val="0"/>
              <w:kinsoku/>
              <w:wordWrap/>
              <w:overflowPunct/>
              <w:topLinePunct w:val="0"/>
              <w:autoSpaceDE/>
              <w:autoSpaceDN/>
              <w:bidi w:val="0"/>
              <w:adjustRightInd/>
              <w:snapToGrid/>
              <w:spacing w:before="61" w:line="280" w:lineRule="exact"/>
              <w:ind w:left="131"/>
              <w:jc w:val="center"/>
              <w:textAlignment w:val="auto"/>
              <w:rPr>
                <w:rFonts w:ascii="宋体" w:hAnsi="宋体" w:eastAsia="宋体" w:cs="宋体"/>
                <w:spacing w:val="-1"/>
                <w:sz w:val="20"/>
                <w:szCs w:val="20"/>
                <w:u w:val="none"/>
              </w:rPr>
            </w:pPr>
            <w:r>
              <w:rPr>
                <w:rFonts w:ascii="宋体" w:hAnsi="宋体" w:eastAsia="宋体" w:cs="宋体"/>
                <w:spacing w:val="7"/>
                <w:sz w:val="20"/>
                <w:szCs w:val="20"/>
                <w:u w:val="none"/>
              </w:rPr>
              <w:t>文件、规划文本及图</w:t>
            </w:r>
            <w:r>
              <w:rPr>
                <w:rFonts w:ascii="宋体" w:hAnsi="宋体" w:eastAsia="宋体" w:cs="宋体"/>
                <w:spacing w:val="-1"/>
                <w:sz w:val="20"/>
                <w:szCs w:val="20"/>
                <w:u w:val="none"/>
              </w:rPr>
              <w:t>件(涉密信息、法律</w:t>
            </w:r>
            <w:r>
              <w:rPr>
                <w:rFonts w:ascii="宋体" w:hAnsi="宋体" w:eastAsia="宋体" w:cs="宋体"/>
                <w:sz w:val="20"/>
                <w:szCs w:val="20"/>
                <w:u w:val="none"/>
              </w:rPr>
              <w:t xml:space="preserve"> </w:t>
            </w:r>
            <w:r>
              <w:rPr>
                <w:rFonts w:ascii="宋体" w:hAnsi="宋体" w:eastAsia="宋体" w:cs="宋体"/>
                <w:spacing w:val="-2"/>
                <w:sz w:val="20"/>
                <w:szCs w:val="20"/>
                <w:u w:val="none"/>
              </w:rPr>
              <w:t>法规规定不予公开</w:t>
            </w:r>
            <w:r>
              <w:rPr>
                <w:rFonts w:ascii="宋体" w:hAnsi="宋体" w:eastAsia="宋体" w:cs="宋体"/>
                <w:spacing w:val="10"/>
                <w:sz w:val="20"/>
                <w:szCs w:val="20"/>
                <w:u w:val="none"/>
              </w:rPr>
              <w:t>的除外)</w:t>
            </w:r>
          </w:p>
        </w:tc>
        <w:tc>
          <w:tcPr>
            <w:tcW w:w="2300"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784" w:type="dxa"/>
            <w:vAlign w:val="top"/>
          </w:tcPr>
          <w:p>
            <w:pPr>
              <w:spacing w:before="65" w:line="261" w:lineRule="auto"/>
              <w:ind w:right="80"/>
              <w:jc w:val="center"/>
              <w:rPr>
                <w:rFonts w:ascii="宋体" w:hAnsi="宋体" w:eastAsia="宋体" w:cs="宋体"/>
                <w:spacing w:val="-2"/>
                <w:sz w:val="20"/>
                <w:szCs w:val="20"/>
                <w:u w:val="none"/>
              </w:rPr>
            </w:pPr>
          </w:p>
          <w:p>
            <w:pPr>
              <w:spacing w:before="65" w:line="261" w:lineRule="auto"/>
              <w:ind w:right="80"/>
              <w:jc w:val="center"/>
              <w:rPr>
                <w:rFonts w:ascii="宋体" w:hAnsi="宋体" w:eastAsia="宋体" w:cs="宋体"/>
                <w:spacing w:val="-1"/>
                <w:sz w:val="20"/>
                <w:szCs w:val="20"/>
                <w:u w:val="none"/>
              </w:rPr>
            </w:pPr>
            <w:r>
              <w:rPr>
                <w:rFonts w:ascii="宋体" w:hAnsi="宋体" w:eastAsia="宋体" w:cs="宋体"/>
                <w:spacing w:val="-2"/>
                <w:sz w:val="20"/>
                <w:szCs w:val="20"/>
                <w:u w:val="none"/>
              </w:rPr>
              <w:t>批后公布应</w:t>
            </w:r>
            <w:r>
              <w:rPr>
                <w:rFonts w:ascii="宋体" w:hAnsi="宋体" w:eastAsia="宋体" w:cs="宋体"/>
                <w:spacing w:val="8"/>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w:t>
            </w:r>
            <w:r>
              <w:rPr>
                <w:rFonts w:hint="eastAsia" w:ascii="宋体" w:hAnsi="宋体" w:eastAsia="宋体" w:cs="宋体"/>
                <w:spacing w:val="2"/>
                <w:sz w:val="20"/>
                <w:szCs w:val="20"/>
                <w:u w:val="none"/>
                <w:lang w:eastAsia="zh-CN"/>
              </w:rPr>
              <w:t>个</w:t>
            </w:r>
            <w:r>
              <w:rPr>
                <w:rFonts w:ascii="宋体" w:hAnsi="宋体" w:eastAsia="宋体" w:cs="宋体"/>
                <w:spacing w:val="2"/>
                <w:sz w:val="20"/>
                <w:szCs w:val="20"/>
                <w:u w:val="none"/>
              </w:rPr>
              <w:t>工</w:t>
            </w:r>
            <w:r>
              <w:rPr>
                <w:rFonts w:ascii="宋体" w:hAnsi="宋体" w:eastAsia="宋体" w:cs="宋体"/>
                <w:spacing w:val="-2"/>
                <w:sz w:val="20"/>
                <w:szCs w:val="20"/>
                <w:u w:val="none"/>
              </w:rPr>
              <w:t>作日内向社会公布</w:t>
            </w:r>
          </w:p>
        </w:tc>
        <w:tc>
          <w:tcPr>
            <w:tcW w:w="1853"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814"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6"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2"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8"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0"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30"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4"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256" w:lineRule="auto"/>
              <w:jc w:val="center"/>
              <w:rPr>
                <w:rFonts w:ascii="Arial"/>
                <w:sz w:val="21"/>
                <w:u w:val="none"/>
              </w:rPr>
            </w:pPr>
          </w:p>
          <w:p>
            <w:pPr>
              <w:spacing w:line="256" w:lineRule="auto"/>
              <w:jc w:val="center"/>
              <w:rPr>
                <w:rFonts w:ascii="Arial"/>
                <w:sz w:val="21"/>
                <w:u w:val="none"/>
              </w:rPr>
            </w:pPr>
          </w:p>
          <w:p>
            <w:pPr>
              <w:spacing w:line="257" w:lineRule="auto"/>
              <w:jc w:val="center"/>
              <w:rPr>
                <w:rFonts w:ascii="Arial"/>
                <w:sz w:val="21"/>
                <w:u w:val="none"/>
              </w:rPr>
            </w:pPr>
          </w:p>
          <w:p>
            <w:pPr>
              <w:spacing w:before="68" w:line="183" w:lineRule="auto"/>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4</w:t>
            </w:r>
          </w:p>
        </w:tc>
        <w:tc>
          <w:tcPr>
            <w:tcW w:w="659" w:type="dxa"/>
            <w:vAlign w:val="top"/>
          </w:tcPr>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before="68" w:line="259" w:lineRule="auto"/>
              <w:ind w:right="103" w:rightChars="0"/>
              <w:jc w:val="center"/>
              <w:rPr>
                <w:rFonts w:ascii="宋体" w:hAnsi="宋体" w:eastAsia="宋体" w:cs="宋体"/>
                <w:kern w:val="2"/>
                <w:sz w:val="21"/>
                <w:szCs w:val="21"/>
                <w:u w:val="none"/>
                <w:lang w:val="en-US" w:eastAsia="zh-CN" w:bidi="ar-SA"/>
              </w:rPr>
            </w:pPr>
            <w:r>
              <w:rPr>
                <w:rFonts w:ascii="宋体" w:hAnsi="宋体" w:eastAsia="宋体" w:cs="宋体"/>
                <w:spacing w:val="7"/>
                <w:sz w:val="21"/>
                <w:szCs w:val="21"/>
                <w:u w:val="none"/>
              </w:rPr>
              <w:t>规划</w:t>
            </w:r>
            <w:r>
              <w:rPr>
                <w:rFonts w:ascii="宋体" w:hAnsi="宋体" w:eastAsia="宋体" w:cs="宋体"/>
                <w:sz w:val="21"/>
                <w:szCs w:val="21"/>
                <w:u w:val="none"/>
              </w:rPr>
              <w:t xml:space="preserve"> </w:t>
            </w:r>
            <w:r>
              <w:rPr>
                <w:rFonts w:ascii="宋体" w:hAnsi="宋体" w:eastAsia="宋体" w:cs="宋体"/>
                <w:spacing w:val="-3"/>
                <w:sz w:val="21"/>
                <w:szCs w:val="21"/>
                <w:u w:val="none"/>
              </w:rPr>
              <w:t>许可</w:t>
            </w:r>
          </w:p>
        </w:tc>
        <w:tc>
          <w:tcPr>
            <w:tcW w:w="1099" w:type="dxa"/>
            <w:vAlign w:val="top"/>
          </w:tcPr>
          <w:p>
            <w:pPr>
              <w:spacing w:line="256" w:lineRule="auto"/>
              <w:jc w:val="center"/>
              <w:rPr>
                <w:rFonts w:ascii="Arial"/>
                <w:sz w:val="20"/>
                <w:szCs w:val="20"/>
                <w:u w:val="none"/>
              </w:rPr>
            </w:pPr>
          </w:p>
          <w:p>
            <w:pPr>
              <w:spacing w:line="256" w:lineRule="auto"/>
              <w:jc w:val="center"/>
              <w:rPr>
                <w:rFonts w:ascii="Arial"/>
                <w:sz w:val="20"/>
                <w:szCs w:val="20"/>
                <w:u w:val="none"/>
              </w:rPr>
            </w:pPr>
          </w:p>
          <w:p>
            <w:pPr>
              <w:spacing w:before="61" w:line="291" w:lineRule="auto"/>
              <w:jc w:val="center"/>
              <w:rPr>
                <w:rFonts w:ascii="宋体" w:hAnsi="宋体" w:eastAsia="宋体" w:cs="宋体"/>
                <w:kern w:val="2"/>
                <w:sz w:val="20"/>
                <w:szCs w:val="20"/>
                <w:u w:val="none"/>
                <w:lang w:val="en-US" w:eastAsia="zh-CN" w:bidi="ar-SA"/>
              </w:rPr>
            </w:pPr>
            <w:r>
              <w:rPr>
                <w:rFonts w:ascii="宋体" w:hAnsi="宋体" w:eastAsia="宋体" w:cs="宋体"/>
                <w:spacing w:val="11"/>
                <w:sz w:val="20"/>
                <w:szCs w:val="20"/>
                <w:u w:val="none"/>
              </w:rPr>
              <w:t>建设工程、</w:t>
            </w:r>
            <w:r>
              <w:rPr>
                <w:rFonts w:ascii="宋体" w:hAnsi="宋体" w:eastAsia="宋体" w:cs="宋体"/>
                <w:spacing w:val="1"/>
                <w:sz w:val="20"/>
                <w:szCs w:val="20"/>
                <w:u w:val="none"/>
              </w:rPr>
              <w:t xml:space="preserve"> </w:t>
            </w:r>
            <w:r>
              <w:rPr>
                <w:rFonts w:ascii="宋体" w:hAnsi="宋体" w:eastAsia="宋体" w:cs="宋体"/>
                <w:spacing w:val="3"/>
                <w:sz w:val="20"/>
                <w:szCs w:val="20"/>
                <w:u w:val="none"/>
              </w:rPr>
              <w:t>临时建设</w:t>
            </w:r>
            <w:r>
              <w:rPr>
                <w:rFonts w:ascii="宋体" w:hAnsi="宋体" w:eastAsia="宋体" w:cs="宋体"/>
                <w:spacing w:val="5"/>
                <w:sz w:val="20"/>
                <w:szCs w:val="20"/>
                <w:u w:val="none"/>
              </w:rPr>
              <w:t>工程规划</w:t>
            </w:r>
            <w:r>
              <w:rPr>
                <w:rFonts w:ascii="宋体" w:hAnsi="宋体" w:eastAsia="宋体" w:cs="宋体"/>
                <w:sz w:val="20"/>
                <w:szCs w:val="20"/>
                <w:u w:val="none"/>
              </w:rPr>
              <w:t xml:space="preserve"> </w:t>
            </w:r>
            <w:r>
              <w:rPr>
                <w:rFonts w:ascii="宋体" w:hAnsi="宋体" w:eastAsia="宋体" w:cs="宋体"/>
                <w:spacing w:val="-2"/>
                <w:sz w:val="20"/>
                <w:szCs w:val="20"/>
                <w:u w:val="none"/>
              </w:rPr>
              <w:t>许可</w:t>
            </w:r>
          </w:p>
        </w:tc>
        <w:tc>
          <w:tcPr>
            <w:tcW w:w="1725" w:type="dxa"/>
            <w:vAlign w:val="top"/>
          </w:tcPr>
          <w:p>
            <w:pPr>
              <w:spacing w:line="308" w:lineRule="auto"/>
              <w:jc w:val="center"/>
              <w:rPr>
                <w:rFonts w:ascii="Arial"/>
                <w:sz w:val="20"/>
                <w:szCs w:val="20"/>
                <w:u w:val="none"/>
              </w:rPr>
            </w:pPr>
          </w:p>
          <w:p>
            <w:pPr>
              <w:spacing w:before="65" w:line="253" w:lineRule="auto"/>
              <w:jc w:val="center"/>
              <w:rPr>
                <w:rFonts w:ascii="宋体" w:hAnsi="宋体" w:eastAsia="宋体" w:cs="宋体"/>
                <w:kern w:val="2"/>
                <w:sz w:val="20"/>
                <w:szCs w:val="20"/>
                <w:u w:val="none"/>
                <w:lang w:val="en-US" w:eastAsia="zh-CN" w:bidi="ar-SA"/>
              </w:rPr>
            </w:pPr>
            <w:r>
              <w:rPr>
                <w:rFonts w:ascii="宋体" w:hAnsi="宋体" w:eastAsia="宋体" w:cs="宋体"/>
                <w:spacing w:val="7"/>
                <w:sz w:val="20"/>
                <w:szCs w:val="20"/>
                <w:u w:val="none"/>
              </w:rPr>
              <w:t>建设工程、临时建设工程规划许可证证</w:t>
            </w:r>
            <w:r>
              <w:rPr>
                <w:rFonts w:ascii="宋体" w:hAnsi="宋体" w:eastAsia="宋体" w:cs="宋体"/>
                <w:spacing w:val="20"/>
                <w:sz w:val="20"/>
                <w:szCs w:val="20"/>
                <w:u w:val="none"/>
              </w:rPr>
              <w:t>载内容(涉密信息、</w:t>
            </w:r>
            <w:r>
              <w:rPr>
                <w:rFonts w:ascii="宋体" w:hAnsi="宋体" w:eastAsia="宋体" w:cs="宋体"/>
                <w:spacing w:val="1"/>
                <w:sz w:val="20"/>
                <w:szCs w:val="20"/>
                <w:u w:val="none"/>
              </w:rPr>
              <w:t>法律法规规定不予</w:t>
            </w:r>
            <w:r>
              <w:rPr>
                <w:rFonts w:ascii="宋体" w:hAnsi="宋体" w:eastAsia="宋体" w:cs="宋体"/>
                <w:spacing w:val="3"/>
                <w:sz w:val="20"/>
                <w:szCs w:val="20"/>
                <w:u w:val="none"/>
              </w:rPr>
              <w:t xml:space="preserve"> </w:t>
            </w:r>
            <w:r>
              <w:rPr>
                <w:rFonts w:ascii="宋体" w:hAnsi="宋体" w:eastAsia="宋体" w:cs="宋体"/>
                <w:spacing w:val="6"/>
                <w:sz w:val="20"/>
                <w:szCs w:val="20"/>
                <w:u w:val="none"/>
              </w:rPr>
              <w:t>公开的除外)</w:t>
            </w:r>
          </w:p>
        </w:tc>
        <w:tc>
          <w:tcPr>
            <w:tcW w:w="2300" w:type="dxa"/>
            <w:vAlign w:val="top"/>
          </w:tcPr>
          <w:p>
            <w:pPr>
              <w:spacing w:before="65" w:line="219" w:lineRule="auto"/>
              <w:ind w:left="99"/>
              <w:jc w:val="center"/>
              <w:rPr>
                <w:rFonts w:ascii="宋体" w:hAnsi="宋体" w:eastAsia="宋体" w:cs="宋体"/>
                <w:sz w:val="20"/>
                <w:szCs w:val="20"/>
                <w:u w:val="none"/>
              </w:rPr>
            </w:pPr>
            <w:r>
              <w:rPr>
                <w:rFonts w:ascii="宋体" w:hAnsi="宋体" w:eastAsia="宋体" w:cs="宋体"/>
                <w:spacing w:val="3"/>
                <w:sz w:val="20"/>
                <w:szCs w:val="20"/>
                <w:u w:val="none"/>
              </w:rPr>
              <w:t>《行政许可法》《城</w:t>
            </w:r>
          </w:p>
          <w:p>
            <w:pPr>
              <w:spacing w:before="39" w:line="258" w:lineRule="auto"/>
              <w:ind w:left="43" w:right="2" w:firstLine="110"/>
              <w:jc w:val="center"/>
              <w:rPr>
                <w:rFonts w:ascii="宋体" w:hAnsi="宋体" w:eastAsia="宋体" w:cs="宋体"/>
                <w:sz w:val="20"/>
                <w:szCs w:val="20"/>
                <w:u w:val="none"/>
              </w:rPr>
            </w:pPr>
            <w:r>
              <w:rPr>
                <w:rFonts w:ascii="宋体" w:hAnsi="宋体" w:eastAsia="宋体" w:cs="宋体"/>
                <w:spacing w:val="-2"/>
                <w:sz w:val="20"/>
                <w:szCs w:val="20"/>
                <w:u w:val="none"/>
              </w:rPr>
              <w:t>乡规划法》《政府信</w:t>
            </w:r>
            <w:r>
              <w:rPr>
                <w:rFonts w:ascii="宋体" w:hAnsi="宋体" w:eastAsia="宋体" w:cs="宋体"/>
                <w:sz w:val="20"/>
                <w:szCs w:val="20"/>
                <w:u w:val="none"/>
              </w:rPr>
              <w:t xml:space="preserve"> </w:t>
            </w:r>
            <w:r>
              <w:rPr>
                <w:rFonts w:ascii="宋体" w:hAnsi="宋体" w:eastAsia="宋体" w:cs="宋体"/>
                <w:spacing w:val="1"/>
                <w:sz w:val="20"/>
                <w:szCs w:val="20"/>
                <w:u w:val="none"/>
              </w:rPr>
              <w:t>息公开条例》《国务</w:t>
            </w:r>
            <w:r>
              <w:rPr>
                <w:rFonts w:ascii="宋体" w:hAnsi="宋体" w:eastAsia="宋体" w:cs="宋体"/>
                <w:sz w:val="20"/>
                <w:szCs w:val="20"/>
                <w:u w:val="none"/>
              </w:rPr>
              <w:t xml:space="preserve"> </w:t>
            </w:r>
            <w:r>
              <w:rPr>
                <w:rFonts w:ascii="宋体" w:hAnsi="宋体" w:eastAsia="宋体" w:cs="宋体"/>
                <w:spacing w:val="10"/>
                <w:sz w:val="20"/>
                <w:szCs w:val="20"/>
                <w:u w:val="none"/>
              </w:rPr>
              <w:t>院办公厅关于运用</w:t>
            </w:r>
            <w:r>
              <w:rPr>
                <w:rFonts w:ascii="宋体" w:hAnsi="宋体" w:eastAsia="宋体" w:cs="宋体"/>
                <w:spacing w:val="1"/>
                <w:sz w:val="20"/>
                <w:szCs w:val="20"/>
                <w:u w:val="none"/>
              </w:rPr>
              <w:t xml:space="preserve">大数据加强对市场  </w:t>
            </w:r>
            <w:r>
              <w:rPr>
                <w:rFonts w:ascii="宋体" w:hAnsi="宋体" w:eastAsia="宋体" w:cs="宋体"/>
                <w:spacing w:val="2"/>
                <w:sz w:val="20"/>
                <w:szCs w:val="20"/>
                <w:u w:val="none"/>
              </w:rPr>
              <w:t>主体服务和监管的</w:t>
            </w:r>
            <w:r>
              <w:rPr>
                <w:rFonts w:ascii="宋体" w:hAnsi="宋体" w:eastAsia="宋体" w:cs="宋体"/>
                <w:sz w:val="20"/>
                <w:szCs w:val="20"/>
                <w:u w:val="none"/>
              </w:rPr>
              <w:t xml:space="preserve">  </w:t>
            </w:r>
            <w:r>
              <w:rPr>
                <w:rFonts w:ascii="宋体" w:hAnsi="宋体" w:eastAsia="宋体" w:cs="宋体"/>
                <w:spacing w:val="3"/>
                <w:sz w:val="20"/>
                <w:szCs w:val="20"/>
                <w:u w:val="none"/>
              </w:rPr>
              <w:t>若于意见》(国办发</w:t>
            </w:r>
          </w:p>
          <w:p>
            <w:pPr>
              <w:spacing w:before="61" w:line="221" w:lineRule="auto"/>
              <w:ind w:left="119" w:left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〔2015〕51号)</w:t>
            </w:r>
          </w:p>
        </w:tc>
        <w:tc>
          <w:tcPr>
            <w:tcW w:w="1784" w:type="dxa"/>
            <w:vAlign w:val="top"/>
          </w:tcPr>
          <w:p>
            <w:pPr>
              <w:spacing w:line="421" w:lineRule="auto"/>
              <w:jc w:val="center"/>
              <w:rPr>
                <w:rFonts w:ascii="Arial"/>
                <w:sz w:val="20"/>
                <w:szCs w:val="20"/>
                <w:u w:val="none"/>
              </w:rPr>
            </w:pPr>
          </w:p>
          <w:p>
            <w:pPr>
              <w:spacing w:before="69" w:line="276" w:lineRule="auto"/>
              <w:ind w:left="114" w:leftChars="0" w:right="10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作出行政决</w:t>
            </w:r>
            <w:r>
              <w:rPr>
                <w:rFonts w:ascii="宋体" w:hAnsi="宋体" w:eastAsia="宋体" w:cs="宋体"/>
                <w:sz w:val="20"/>
                <w:szCs w:val="20"/>
                <w:u w:val="none"/>
              </w:rPr>
              <w:t xml:space="preserve"> </w:t>
            </w:r>
            <w:r>
              <w:rPr>
                <w:rFonts w:ascii="宋体" w:hAnsi="宋体" w:eastAsia="宋体" w:cs="宋体"/>
                <w:spacing w:val="11"/>
                <w:sz w:val="20"/>
                <w:szCs w:val="20"/>
                <w:u w:val="none"/>
              </w:rPr>
              <w:t>定之日起7</w:t>
            </w:r>
            <w:r>
              <w:rPr>
                <w:rFonts w:ascii="宋体" w:hAnsi="宋体" w:eastAsia="宋体" w:cs="宋体"/>
                <w:spacing w:val="1"/>
                <w:sz w:val="20"/>
                <w:szCs w:val="20"/>
                <w:u w:val="none"/>
              </w:rPr>
              <w:t xml:space="preserve"> </w:t>
            </w:r>
            <w:r>
              <w:rPr>
                <w:rFonts w:ascii="宋体" w:hAnsi="宋体" w:eastAsia="宋体" w:cs="宋体"/>
                <w:spacing w:val="34"/>
                <w:sz w:val="20"/>
                <w:szCs w:val="20"/>
                <w:u w:val="none"/>
              </w:rPr>
              <w:t>个工作日</w:t>
            </w:r>
            <w:r>
              <w:rPr>
                <w:rFonts w:ascii="宋体" w:hAnsi="宋体" w:eastAsia="宋体" w:cs="宋体"/>
                <w:sz w:val="20"/>
                <w:szCs w:val="20"/>
                <w:u w:val="none"/>
              </w:rPr>
              <w:t xml:space="preserve">  </w:t>
            </w:r>
            <w:r>
              <w:rPr>
                <w:rFonts w:ascii="宋体" w:hAnsi="宋体" w:eastAsia="宋体" w:cs="宋体"/>
                <w:spacing w:val="1"/>
                <w:sz w:val="20"/>
                <w:szCs w:val="20"/>
                <w:u w:val="none"/>
              </w:rPr>
              <w:t xml:space="preserve">内，法律法 </w:t>
            </w:r>
            <w:r>
              <w:rPr>
                <w:rFonts w:ascii="宋体" w:hAnsi="宋体" w:eastAsia="宋体" w:cs="宋体"/>
                <w:spacing w:val="2"/>
                <w:sz w:val="20"/>
                <w:szCs w:val="20"/>
                <w:u w:val="none"/>
              </w:rPr>
              <w:t>规另有规定 的从其规定</w:t>
            </w:r>
          </w:p>
        </w:tc>
        <w:tc>
          <w:tcPr>
            <w:tcW w:w="1853" w:type="dxa"/>
            <w:vAlign w:val="top"/>
          </w:tcPr>
          <w:p>
            <w:pPr>
              <w:spacing w:line="251" w:lineRule="auto"/>
              <w:jc w:val="center"/>
              <w:rPr>
                <w:rFonts w:ascii="Arial"/>
                <w:sz w:val="20"/>
                <w:szCs w:val="20"/>
                <w:u w:val="none"/>
              </w:rPr>
            </w:pPr>
          </w:p>
          <w:p>
            <w:pPr>
              <w:spacing w:line="251" w:lineRule="auto"/>
              <w:jc w:val="center"/>
              <w:rPr>
                <w:rFonts w:ascii="Arial"/>
                <w:sz w:val="20"/>
                <w:szCs w:val="20"/>
                <w:u w:val="none"/>
              </w:rPr>
            </w:pPr>
          </w:p>
          <w:p>
            <w:pPr>
              <w:spacing w:line="251" w:lineRule="auto"/>
              <w:jc w:val="center"/>
              <w:rPr>
                <w:rFonts w:ascii="Arial"/>
                <w:sz w:val="20"/>
                <w:szCs w:val="20"/>
                <w:u w:val="none"/>
              </w:rPr>
            </w:pPr>
          </w:p>
          <w:p>
            <w:pPr>
              <w:spacing w:before="68" w:line="220" w:lineRule="auto"/>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自然资源主管部门/乡镇人民</w:t>
            </w:r>
            <w:r>
              <w:rPr>
                <w:rFonts w:ascii="宋体" w:hAnsi="宋体" w:eastAsia="宋体" w:cs="宋体"/>
                <w:spacing w:val="-2"/>
                <w:sz w:val="20"/>
                <w:szCs w:val="20"/>
                <w:u w:val="none"/>
              </w:rPr>
              <w:t>政府</w:t>
            </w:r>
          </w:p>
        </w:tc>
        <w:tc>
          <w:tcPr>
            <w:tcW w:w="1814" w:type="dxa"/>
            <w:vAlign w:val="center"/>
          </w:tcPr>
          <w:p>
            <w:pPr>
              <w:spacing w:before="89" w:line="219" w:lineRule="auto"/>
              <w:jc w:val="both"/>
              <w:rPr>
                <w:rFonts w:ascii="宋体" w:hAnsi="宋体" w:eastAsia="宋体" w:cs="宋体"/>
                <w:spacing w:val="8"/>
                <w:sz w:val="21"/>
                <w:szCs w:val="21"/>
                <w:u w:val="none"/>
              </w:rPr>
            </w:pPr>
            <w:r>
              <w:rPr>
                <w:rFonts w:ascii="宋体" w:hAnsi="宋体" w:eastAsia="宋体" w:cs="宋体"/>
                <w:spacing w:val="1"/>
                <w:sz w:val="21"/>
                <w:szCs w:val="21"/>
                <w:u w:val="none"/>
              </w:rPr>
              <w:t>■</w:t>
            </w:r>
            <w:r>
              <w:rPr>
                <w:rFonts w:ascii="宋体" w:hAnsi="宋体" w:eastAsia="宋体" w:cs="宋体"/>
                <w:spacing w:val="8"/>
                <w:sz w:val="21"/>
                <w:szCs w:val="21"/>
                <w:u w:val="none"/>
              </w:rPr>
              <w:t>政府网站</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99" w:line="259" w:lineRule="auto"/>
              <w:ind w:right="82" w:rightChars="0"/>
              <w:jc w:val="both"/>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restart"/>
            <w:vAlign w:val="top"/>
          </w:tcPr>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183" w:lineRule="auto"/>
              <w:ind w:left="154"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5</w:t>
            </w:r>
          </w:p>
        </w:tc>
        <w:tc>
          <w:tcPr>
            <w:tcW w:w="659" w:type="dxa"/>
            <w:vMerge w:val="restart"/>
            <w:vAlign w:val="center"/>
          </w:tcPr>
          <w:p>
            <w:pPr>
              <w:spacing w:before="68" w:line="266" w:lineRule="auto"/>
              <w:ind w:left="100" w:leftChars="0" w:right="127" w:rightChars="0"/>
              <w:jc w:val="center"/>
              <w:rPr>
                <w:rFonts w:hint="eastAsia" w:ascii="宋体" w:hAnsi="宋体" w:eastAsia="宋体" w:cs="宋体"/>
                <w:spacing w:val="-5"/>
                <w:sz w:val="20"/>
                <w:szCs w:val="20"/>
                <w:u w:val="none"/>
              </w:rPr>
            </w:pPr>
            <w:r>
              <w:rPr>
                <w:rFonts w:hint="eastAsia" w:ascii="宋体" w:hAnsi="宋体" w:eastAsia="宋体" w:cs="宋体"/>
                <w:spacing w:val="-5"/>
                <w:sz w:val="20"/>
                <w:szCs w:val="20"/>
                <w:u w:val="none"/>
              </w:rPr>
              <w:t>农村</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集体</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征收</w:t>
            </w: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before="68" w:line="249" w:lineRule="auto"/>
              <w:ind w:left="340" w:leftChars="0" w:right="124" w:rightChars="0" w:hanging="210"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征地法定</w:t>
            </w:r>
            <w:r>
              <w:rPr>
                <w:rFonts w:hint="eastAsia" w:ascii="宋体" w:hAnsi="宋体" w:eastAsia="宋体" w:cs="宋体"/>
                <w:sz w:val="20"/>
                <w:szCs w:val="20"/>
                <w:u w:val="none"/>
              </w:rPr>
              <w:t xml:space="preserve"> </w:t>
            </w:r>
            <w:r>
              <w:rPr>
                <w:rFonts w:hint="eastAsia" w:ascii="宋体" w:hAnsi="宋体" w:eastAsia="宋体" w:cs="宋体"/>
                <w:spacing w:val="7"/>
                <w:sz w:val="20"/>
                <w:szCs w:val="20"/>
                <w:u w:val="none"/>
              </w:rPr>
              <w:t>公告</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5" w:line="280" w:lineRule="exact"/>
              <w:jc w:val="center"/>
              <w:textAlignment w:val="auto"/>
              <w:rPr>
                <w:rFonts w:hint="eastAsia" w:ascii="宋体" w:hAnsi="宋体" w:eastAsia="宋体" w:cs="宋体"/>
                <w:kern w:val="2"/>
                <w:sz w:val="20"/>
                <w:szCs w:val="20"/>
                <w:u w:val="none"/>
                <w:lang w:val="en-US" w:eastAsia="zh-CN" w:bidi="ar-SA"/>
              </w:rPr>
            </w:pPr>
            <w:r>
              <w:rPr>
                <w:rFonts w:hint="eastAsia" w:ascii="宋体" w:hAnsi="宋体" w:eastAsia="宋体" w:cs="宋体"/>
                <w:spacing w:val="16"/>
                <w:sz w:val="20"/>
                <w:szCs w:val="20"/>
                <w:u w:val="none"/>
              </w:rPr>
              <w:t>1.征收土地预公告，</w:t>
            </w:r>
            <w:r>
              <w:rPr>
                <w:rFonts w:hint="eastAsia" w:ascii="宋体" w:hAnsi="宋体" w:eastAsia="宋体" w:cs="宋体"/>
                <w:spacing w:val="7"/>
                <w:sz w:val="20"/>
                <w:szCs w:val="20"/>
                <w:u w:val="none"/>
              </w:rPr>
              <w:t>公布征收范围、征收目的、开展土地现状</w:t>
            </w:r>
            <w:r>
              <w:rPr>
                <w:rFonts w:hint="eastAsia" w:ascii="宋体" w:hAnsi="宋体" w:eastAsia="宋体" w:cs="宋体"/>
                <w:spacing w:val="20"/>
                <w:sz w:val="20"/>
                <w:szCs w:val="20"/>
                <w:u w:val="none"/>
              </w:rPr>
              <w:t>调查的安排以及不</w:t>
            </w:r>
            <w:r>
              <w:rPr>
                <w:rFonts w:hint="eastAsia" w:ascii="宋体" w:hAnsi="宋体" w:eastAsia="宋体" w:cs="宋体"/>
                <w:spacing w:val="15"/>
                <w:sz w:val="20"/>
                <w:szCs w:val="20"/>
                <w:u w:val="none"/>
              </w:rPr>
              <w:t>得抢栽抢建的有关</w:t>
            </w:r>
            <w:r>
              <w:rPr>
                <w:rFonts w:hint="eastAsia" w:ascii="宋体" w:hAnsi="宋体" w:eastAsia="宋体" w:cs="宋体"/>
                <w:spacing w:val="5"/>
                <w:sz w:val="20"/>
                <w:szCs w:val="20"/>
                <w:u w:val="none"/>
              </w:rPr>
              <w:t>要求等；2.征地补偿</w:t>
            </w:r>
            <w:r>
              <w:rPr>
                <w:rFonts w:hint="eastAsia" w:ascii="宋体" w:hAnsi="宋体" w:eastAsia="宋体" w:cs="宋体"/>
                <w:spacing w:val="8"/>
                <w:sz w:val="20"/>
                <w:szCs w:val="20"/>
                <w:u w:val="none"/>
              </w:rPr>
              <w:t>安置公告，公布《征</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地补偿安置方案》全</w:t>
            </w:r>
            <w:r>
              <w:rPr>
                <w:rFonts w:hint="eastAsia" w:ascii="宋体" w:hAnsi="宋体" w:eastAsia="宋体" w:cs="宋体"/>
                <w:spacing w:val="18"/>
                <w:sz w:val="20"/>
                <w:szCs w:val="20"/>
                <w:u w:val="none"/>
              </w:rPr>
              <w:t>文，包括征收范围、</w:t>
            </w:r>
            <w:r>
              <w:rPr>
                <w:rFonts w:hint="eastAsia" w:ascii="宋体" w:hAnsi="宋体" w:eastAsia="宋体" w:cs="宋体"/>
                <w:sz w:val="20"/>
                <w:szCs w:val="20"/>
                <w:u w:val="none"/>
              </w:rPr>
              <w:t xml:space="preserve"> </w:t>
            </w:r>
            <w:r>
              <w:rPr>
                <w:rFonts w:hint="eastAsia" w:ascii="宋体" w:hAnsi="宋体" w:eastAsia="宋体" w:cs="宋体"/>
                <w:spacing w:val="21"/>
                <w:sz w:val="20"/>
                <w:szCs w:val="20"/>
                <w:u w:val="none"/>
              </w:rPr>
              <w:t>土地现状、征收目</w:t>
            </w:r>
            <w:r>
              <w:rPr>
                <w:rFonts w:hint="eastAsia" w:ascii="宋体" w:hAnsi="宋体" w:eastAsia="宋体" w:cs="宋体"/>
                <w:spacing w:val="1"/>
                <w:sz w:val="20"/>
                <w:szCs w:val="20"/>
                <w:u w:val="none"/>
              </w:rPr>
              <w:t xml:space="preserve">   </w:t>
            </w:r>
            <w:r>
              <w:rPr>
                <w:rFonts w:hint="eastAsia" w:ascii="宋体" w:hAnsi="宋体" w:eastAsia="宋体" w:cs="宋体"/>
                <w:spacing w:val="17"/>
                <w:sz w:val="20"/>
                <w:szCs w:val="20"/>
                <w:u w:val="none"/>
              </w:rPr>
              <w:t>的、补偿方式和标</w:t>
            </w:r>
            <w:r>
              <w:rPr>
                <w:rFonts w:hint="eastAsia" w:ascii="宋体" w:hAnsi="宋体" w:eastAsia="宋体" w:cs="宋体"/>
                <w:spacing w:val="18"/>
                <w:sz w:val="20"/>
                <w:szCs w:val="20"/>
                <w:u w:val="none"/>
              </w:rPr>
              <w:t>准、安置对象、安</w:t>
            </w:r>
            <w:r>
              <w:rPr>
                <w:rFonts w:hint="eastAsia" w:ascii="宋体" w:hAnsi="宋体" w:eastAsia="宋体" w:cs="宋体"/>
                <w:spacing w:val="16"/>
                <w:sz w:val="20"/>
                <w:szCs w:val="20"/>
                <w:u w:val="none"/>
              </w:rPr>
              <w:t>置方式、社会保障</w:t>
            </w:r>
            <w:r>
              <w:rPr>
                <w:rFonts w:hint="eastAsia" w:ascii="宋体" w:hAnsi="宋体" w:eastAsia="宋体" w:cs="宋体"/>
                <w:spacing w:val="15"/>
                <w:sz w:val="20"/>
                <w:szCs w:val="20"/>
                <w:u w:val="none"/>
              </w:rPr>
              <w:t>等内容，以及办理</w:t>
            </w:r>
            <w:r>
              <w:rPr>
                <w:rFonts w:hint="eastAsia" w:ascii="宋体" w:hAnsi="宋体" w:eastAsia="宋体" w:cs="宋体"/>
                <w:spacing w:val="17"/>
                <w:sz w:val="20"/>
                <w:szCs w:val="20"/>
                <w:u w:val="none"/>
              </w:rPr>
              <w:t>补偿登记的方式</w:t>
            </w:r>
            <w:r>
              <w:rPr>
                <w:rFonts w:hint="eastAsia" w:ascii="宋体" w:hAnsi="宋体" w:eastAsia="宋体" w:cs="宋体"/>
                <w:spacing w:val="5"/>
                <w:sz w:val="20"/>
                <w:szCs w:val="20"/>
                <w:u w:val="none"/>
              </w:rPr>
              <w:t>和期限、异议反馈</w:t>
            </w:r>
            <w:r>
              <w:rPr>
                <w:rFonts w:hint="eastAsia" w:ascii="宋体" w:hAnsi="宋体" w:eastAsia="宋体" w:cs="宋体"/>
                <w:spacing w:val="-10"/>
                <w:sz w:val="20"/>
                <w:szCs w:val="20"/>
                <w:u w:val="none"/>
              </w:rPr>
              <w:t>渠道等；</w:t>
            </w:r>
            <w:r>
              <w:rPr>
                <w:rFonts w:hint="eastAsia" w:ascii="宋体" w:hAnsi="宋体" w:eastAsia="宋体" w:cs="宋体"/>
                <w:spacing w:val="14"/>
                <w:sz w:val="20"/>
                <w:szCs w:val="20"/>
                <w:u w:val="none"/>
              </w:rPr>
              <w:t xml:space="preserve">   </w:t>
            </w:r>
            <w:r>
              <w:rPr>
                <w:rFonts w:hint="eastAsia" w:ascii="宋体" w:hAnsi="宋体" w:eastAsia="宋体" w:cs="宋体"/>
                <w:spacing w:val="-10"/>
                <w:sz w:val="20"/>
                <w:szCs w:val="20"/>
                <w:u w:val="none"/>
              </w:rPr>
              <w:t>3.征收土</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地公告，公布征地批</w:t>
            </w:r>
            <w:r>
              <w:rPr>
                <w:rFonts w:hint="eastAsia" w:ascii="宋体" w:hAnsi="宋体" w:eastAsia="宋体" w:cs="宋体"/>
                <w:spacing w:val="18"/>
                <w:sz w:val="20"/>
                <w:szCs w:val="20"/>
                <w:u w:val="none"/>
              </w:rPr>
              <w:t>准机关、批准文号、</w:t>
            </w:r>
            <w:r>
              <w:rPr>
                <w:rFonts w:hint="eastAsia" w:ascii="宋体" w:hAnsi="宋体" w:eastAsia="宋体" w:cs="宋体"/>
                <w:sz w:val="20"/>
                <w:szCs w:val="20"/>
                <w:u w:val="none"/>
              </w:rPr>
              <w:t xml:space="preserve"> </w:t>
            </w:r>
            <w:r>
              <w:rPr>
                <w:rFonts w:hint="eastAsia" w:ascii="宋体" w:hAnsi="宋体" w:eastAsia="宋体" w:cs="宋体"/>
                <w:spacing w:val="19"/>
                <w:sz w:val="20"/>
                <w:szCs w:val="20"/>
                <w:u w:val="none"/>
              </w:rPr>
              <w:t>批准时间、批准用</w:t>
            </w:r>
            <w:r>
              <w:rPr>
                <w:rFonts w:hint="eastAsia" w:ascii="宋体" w:hAnsi="宋体" w:eastAsia="宋体" w:cs="宋体"/>
                <w:spacing w:val="6"/>
                <w:sz w:val="20"/>
                <w:szCs w:val="20"/>
                <w:u w:val="none"/>
              </w:rPr>
              <w:t>途，征收范围、组织</w:t>
            </w:r>
            <w:r>
              <w:rPr>
                <w:rFonts w:hint="eastAsia" w:ascii="宋体" w:hAnsi="宋体" w:eastAsia="宋体" w:cs="宋体"/>
                <w:spacing w:val="14"/>
                <w:sz w:val="20"/>
                <w:szCs w:val="20"/>
                <w:u w:val="none"/>
              </w:rPr>
              <w:t>实施征收具体工作</w:t>
            </w:r>
            <w:r>
              <w:rPr>
                <w:rFonts w:hint="eastAsia" w:ascii="宋体" w:hAnsi="宋体" w:eastAsia="宋体" w:cs="宋体"/>
                <w:spacing w:val="18"/>
                <w:sz w:val="20"/>
                <w:szCs w:val="20"/>
                <w:u w:val="none"/>
              </w:rPr>
              <w:t>安排以及救济途径</w:t>
            </w:r>
            <w:r>
              <w:rPr>
                <w:rFonts w:hint="eastAsia" w:ascii="宋体" w:hAnsi="宋体" w:eastAsia="宋体" w:cs="宋体"/>
                <w:spacing w:val="33"/>
                <w:sz w:val="20"/>
                <w:szCs w:val="20"/>
                <w:u w:val="none"/>
              </w:rPr>
              <w:t>等</w:t>
            </w:r>
            <w:r>
              <w:rPr>
                <w:rFonts w:hint="eastAsia" w:ascii="宋体" w:hAnsi="宋体" w:eastAsia="宋体" w:cs="宋体"/>
                <w:spacing w:val="44"/>
                <w:sz w:val="20"/>
                <w:szCs w:val="20"/>
                <w:u w:val="none"/>
                <w:lang w:eastAsia="zh-CN"/>
              </w:rPr>
              <w:t>。</w:t>
            </w:r>
          </w:p>
        </w:tc>
        <w:tc>
          <w:tcPr>
            <w:tcW w:w="2300" w:type="dxa"/>
            <w:vMerge w:val="restart"/>
            <w:vAlign w:val="top"/>
          </w:tcPr>
          <w:p>
            <w:pPr>
              <w:spacing w:line="252"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before="65" w:line="267" w:lineRule="auto"/>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9"/>
                <w:sz w:val="20"/>
                <w:szCs w:val="20"/>
                <w:u w:val="none"/>
              </w:rPr>
              <w:t>《土地管理法》《土</w:t>
            </w:r>
            <w:r>
              <w:rPr>
                <w:rFonts w:hint="eastAsia" w:ascii="宋体" w:hAnsi="宋体" w:eastAsia="宋体" w:cs="宋体"/>
                <w:spacing w:val="3"/>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1" w:line="238" w:lineRule="auto"/>
              <w:ind w:left="116" w:firstLine="29"/>
              <w:jc w:val="center"/>
              <w:rPr>
                <w:rFonts w:hint="eastAsia" w:ascii="宋体" w:hAnsi="宋体" w:eastAsia="宋体" w:cs="宋体"/>
                <w:sz w:val="20"/>
                <w:szCs w:val="20"/>
                <w:u w:val="none"/>
              </w:rPr>
            </w:pPr>
            <w:r>
              <w:rPr>
                <w:rFonts w:hint="eastAsia" w:ascii="宋体" w:hAnsi="宋体" w:eastAsia="宋体" w:cs="宋体"/>
                <w:spacing w:val="4"/>
                <w:sz w:val="20"/>
                <w:szCs w:val="20"/>
                <w:u w:val="none"/>
              </w:rPr>
              <w:t>征收土地预</w:t>
            </w:r>
            <w:r>
              <w:rPr>
                <w:rFonts w:hint="eastAsia" w:ascii="宋体" w:hAnsi="宋体" w:eastAsia="宋体" w:cs="宋体"/>
                <w:spacing w:val="13"/>
                <w:sz w:val="20"/>
                <w:szCs w:val="20"/>
                <w:u w:val="none"/>
              </w:rPr>
              <w:t>公告、征地</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补偿安置公</w:t>
            </w:r>
            <w:r>
              <w:rPr>
                <w:rFonts w:hint="eastAsia" w:ascii="宋体" w:hAnsi="宋体" w:eastAsia="宋体" w:cs="宋体"/>
                <w:spacing w:val="13"/>
                <w:sz w:val="20"/>
                <w:szCs w:val="20"/>
                <w:u w:val="none"/>
              </w:rPr>
              <w:t>告自形成之</w:t>
            </w:r>
            <w:r>
              <w:rPr>
                <w:rFonts w:hint="eastAsia" w:ascii="宋体" w:hAnsi="宋体" w:eastAsia="宋体" w:cs="宋体"/>
                <w:sz w:val="20"/>
                <w:szCs w:val="20"/>
                <w:u w:val="none"/>
              </w:rPr>
              <w:t xml:space="preserve">  </w:t>
            </w:r>
            <w:r>
              <w:rPr>
                <w:rFonts w:hint="eastAsia" w:ascii="宋体" w:hAnsi="宋体" w:eastAsia="宋体" w:cs="宋体"/>
                <w:spacing w:val="17"/>
                <w:sz w:val="20"/>
                <w:szCs w:val="20"/>
                <w:u w:val="none"/>
              </w:rPr>
              <w:t>日起，在乡</w:t>
            </w:r>
            <w:r>
              <w:rPr>
                <w:rFonts w:hint="eastAsia" w:ascii="宋体" w:hAnsi="宋体" w:eastAsia="宋体" w:cs="宋体"/>
                <w:spacing w:val="26"/>
                <w:sz w:val="20"/>
                <w:szCs w:val="20"/>
                <w:u w:val="none"/>
              </w:rPr>
              <w:t>(镇)和村、</w:t>
            </w:r>
            <w:r>
              <w:rPr>
                <w:rFonts w:hint="eastAsia" w:ascii="宋体" w:hAnsi="宋体" w:eastAsia="宋体" w:cs="宋体"/>
                <w:spacing w:val="2"/>
                <w:sz w:val="20"/>
                <w:szCs w:val="20"/>
                <w:u w:val="none"/>
              </w:rPr>
              <w:t xml:space="preserve"> </w:t>
            </w:r>
            <w:r>
              <w:rPr>
                <w:rFonts w:hint="eastAsia" w:ascii="宋体" w:hAnsi="宋体" w:eastAsia="宋体" w:cs="宋体"/>
                <w:spacing w:val="14"/>
                <w:sz w:val="20"/>
                <w:szCs w:val="20"/>
                <w:u w:val="none"/>
              </w:rPr>
              <w:t>村民小组公</w:t>
            </w:r>
            <w:r>
              <w:rPr>
                <w:rFonts w:hint="eastAsia" w:ascii="宋体" w:hAnsi="宋体" w:eastAsia="宋体" w:cs="宋体"/>
                <w:sz w:val="20"/>
                <w:szCs w:val="20"/>
                <w:u w:val="none"/>
              </w:rPr>
              <w:t xml:space="preserve"> </w:t>
            </w:r>
            <w:r>
              <w:rPr>
                <w:rFonts w:hint="eastAsia" w:ascii="宋体" w:hAnsi="宋体" w:eastAsia="宋体" w:cs="宋体"/>
                <w:spacing w:val="31"/>
                <w:sz w:val="20"/>
                <w:szCs w:val="20"/>
                <w:u w:val="none"/>
              </w:rPr>
              <w:t>示栏公开；</w:t>
            </w:r>
            <w:r>
              <w:rPr>
                <w:rFonts w:hint="eastAsia" w:ascii="宋体" w:hAnsi="宋体" w:eastAsia="宋体" w:cs="宋体"/>
                <w:spacing w:val="9"/>
                <w:sz w:val="20"/>
                <w:szCs w:val="20"/>
                <w:u w:val="none"/>
              </w:rPr>
              <w:t>征收土地预</w:t>
            </w:r>
            <w:r>
              <w:rPr>
                <w:rFonts w:hint="eastAsia" w:ascii="宋体" w:hAnsi="宋体" w:eastAsia="宋体" w:cs="宋体"/>
                <w:spacing w:val="14"/>
                <w:sz w:val="20"/>
                <w:szCs w:val="20"/>
                <w:u w:val="none"/>
              </w:rPr>
              <w:t>公告不少于</w:t>
            </w:r>
            <w:r>
              <w:rPr>
                <w:rFonts w:hint="eastAsia" w:ascii="宋体" w:hAnsi="宋体" w:eastAsia="宋体" w:cs="宋体"/>
                <w:spacing w:val="7"/>
                <w:sz w:val="20"/>
                <w:szCs w:val="20"/>
                <w:u w:val="none"/>
              </w:rPr>
              <w:t>10个工作</w:t>
            </w:r>
            <w:r>
              <w:rPr>
                <w:rFonts w:hint="eastAsia" w:ascii="宋体" w:hAnsi="宋体" w:eastAsia="宋体" w:cs="宋体"/>
                <w:spacing w:val="3"/>
                <w:sz w:val="20"/>
                <w:szCs w:val="20"/>
                <w:u w:val="none"/>
              </w:rPr>
              <w:t>日，征地补</w:t>
            </w:r>
            <w:r>
              <w:rPr>
                <w:rFonts w:hint="eastAsia" w:ascii="宋体" w:hAnsi="宋体" w:eastAsia="宋体" w:cs="宋体"/>
                <w:spacing w:val="8"/>
                <w:sz w:val="20"/>
                <w:szCs w:val="20"/>
                <w:u w:val="none"/>
              </w:rPr>
              <w:t>偿安置公告</w:t>
            </w:r>
            <w:r>
              <w:rPr>
                <w:rFonts w:hint="eastAsia" w:ascii="宋体" w:hAnsi="宋体" w:eastAsia="宋体" w:cs="宋体"/>
                <w:spacing w:val="3"/>
                <w:sz w:val="20"/>
                <w:szCs w:val="20"/>
                <w:u w:val="none"/>
              </w:rPr>
              <w:t xml:space="preserve"> </w:t>
            </w:r>
            <w:r>
              <w:rPr>
                <w:rFonts w:hint="eastAsia" w:ascii="宋体" w:hAnsi="宋体" w:eastAsia="宋体" w:cs="宋体"/>
                <w:spacing w:val="2"/>
                <w:sz w:val="20"/>
                <w:szCs w:val="20"/>
                <w:u w:val="none"/>
              </w:rPr>
              <w:t>不少于30</w:t>
            </w:r>
            <w:r>
              <w:rPr>
                <w:rFonts w:hint="eastAsia" w:ascii="宋体" w:hAnsi="宋体" w:eastAsia="宋体" w:cs="宋体"/>
                <w:spacing w:val="-23"/>
                <w:sz w:val="20"/>
                <w:szCs w:val="20"/>
                <w:u w:val="none"/>
              </w:rPr>
              <w:t>日；</w:t>
            </w:r>
            <w:r>
              <w:rPr>
                <w:rFonts w:hint="eastAsia" w:ascii="宋体" w:hAnsi="宋体" w:eastAsia="宋体" w:cs="宋体"/>
                <w:spacing w:val="2"/>
                <w:sz w:val="20"/>
                <w:szCs w:val="20"/>
                <w:u w:val="none"/>
              </w:rPr>
              <w:t>征收土地公</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告自收到批</w:t>
            </w:r>
            <w:r>
              <w:rPr>
                <w:rFonts w:hint="eastAsia" w:ascii="宋体" w:hAnsi="宋体" w:eastAsia="宋体" w:cs="宋体"/>
                <w:spacing w:val="2"/>
                <w:sz w:val="20"/>
                <w:szCs w:val="20"/>
                <w:u w:val="none"/>
              </w:rPr>
              <w:t xml:space="preserve"> </w:t>
            </w:r>
            <w:r>
              <w:rPr>
                <w:rFonts w:hint="eastAsia" w:ascii="宋体" w:hAnsi="宋体" w:eastAsia="宋体" w:cs="宋体"/>
                <w:spacing w:val="15"/>
                <w:sz w:val="20"/>
                <w:szCs w:val="20"/>
                <w:u w:val="none"/>
              </w:rPr>
              <w:t>准文件之日</w:t>
            </w:r>
            <w:r>
              <w:rPr>
                <w:rFonts w:hint="eastAsia" w:ascii="宋体" w:hAnsi="宋体" w:eastAsia="宋体" w:cs="宋体"/>
                <w:spacing w:val="1"/>
                <w:sz w:val="20"/>
                <w:szCs w:val="20"/>
                <w:u w:val="none"/>
              </w:rPr>
              <w:t xml:space="preserve"> </w:t>
            </w:r>
            <w:r>
              <w:rPr>
                <w:rFonts w:hint="eastAsia" w:ascii="宋体" w:hAnsi="宋体" w:eastAsia="宋体" w:cs="宋体"/>
                <w:spacing w:val="2"/>
                <w:sz w:val="20"/>
                <w:szCs w:val="20"/>
                <w:u w:val="none"/>
              </w:rPr>
              <w:t>起15个工</w:t>
            </w:r>
          </w:p>
          <w:p>
            <w:pPr>
              <w:spacing w:before="10" w:line="224" w:lineRule="auto"/>
              <w:ind w:left="125" w:right="111" w:hanging="2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作日内，在</w:t>
            </w:r>
            <w:r>
              <w:rPr>
                <w:rFonts w:hint="eastAsia" w:ascii="宋体" w:hAnsi="宋体" w:eastAsia="宋体" w:cs="宋体"/>
                <w:spacing w:val="3"/>
                <w:sz w:val="20"/>
                <w:szCs w:val="20"/>
                <w:u w:val="none"/>
              </w:rPr>
              <w:t>乡(镇)和村、村民小</w:t>
            </w:r>
            <w:r>
              <w:rPr>
                <w:rFonts w:hint="eastAsia" w:ascii="宋体" w:hAnsi="宋体" w:eastAsia="宋体" w:cs="宋体"/>
                <w:spacing w:val="10"/>
                <w:sz w:val="20"/>
                <w:szCs w:val="20"/>
                <w:u w:val="none"/>
              </w:rPr>
              <w:t>组公示栏公</w:t>
            </w:r>
            <w:r>
              <w:rPr>
                <w:rFonts w:hint="eastAsia" w:ascii="宋体" w:hAnsi="宋体" w:eastAsia="宋体" w:cs="宋体"/>
                <w:spacing w:val="-2"/>
                <w:sz w:val="20"/>
                <w:szCs w:val="20"/>
                <w:u w:val="none"/>
              </w:rPr>
              <w:t>开不少于5</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个工作日</w:t>
            </w:r>
          </w:p>
        </w:tc>
        <w:tc>
          <w:tcPr>
            <w:tcW w:w="1853" w:type="dxa"/>
            <w:vMerge w:val="restart"/>
            <w:vAlign w:val="top"/>
          </w:tcPr>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before="68" w:line="224" w:lineRule="auto"/>
              <w:ind w:right="93"/>
              <w:jc w:val="center"/>
              <w:rPr>
                <w:rFonts w:hint="eastAsia" w:ascii="宋体" w:hAnsi="宋体" w:eastAsia="宋体" w:cs="宋体"/>
                <w:sz w:val="20"/>
                <w:szCs w:val="20"/>
                <w:u w:val="none"/>
              </w:rPr>
            </w:pPr>
            <w:r>
              <w:rPr>
                <w:rFonts w:hint="eastAsia" w:ascii="宋体" w:hAnsi="宋体" w:eastAsia="宋体" w:cs="宋体"/>
                <w:spacing w:val="2"/>
                <w:sz w:val="20"/>
                <w:szCs w:val="20"/>
                <w:u w:val="none"/>
                <w:lang w:eastAsia="zh-CN"/>
              </w:rPr>
              <w:t>自然资源主管部门</w:t>
            </w:r>
            <w:r>
              <w:rPr>
                <w:rFonts w:hint="eastAsia" w:ascii="宋体" w:hAnsi="宋体" w:eastAsia="宋体" w:cs="宋体"/>
                <w:spacing w:val="2"/>
                <w:sz w:val="20"/>
                <w:szCs w:val="20"/>
                <w:u w:val="none"/>
              </w:rPr>
              <w:t>/</w:t>
            </w:r>
          </w:p>
          <w:p>
            <w:pPr>
              <w:spacing w:before="22" w:line="218" w:lineRule="auto"/>
              <w:ind w:right="90"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县级人民</w:t>
            </w:r>
            <w:r>
              <w:rPr>
                <w:rFonts w:hint="eastAsia" w:ascii="宋体" w:hAnsi="宋体" w:eastAsia="宋体" w:cs="宋体"/>
                <w:spacing w:val="-2"/>
                <w:sz w:val="20"/>
                <w:szCs w:val="20"/>
                <w:u w:val="none"/>
              </w:rPr>
              <w:t>政府</w:t>
            </w:r>
          </w:p>
        </w:tc>
        <w:tc>
          <w:tcPr>
            <w:tcW w:w="1814" w:type="dxa"/>
            <w:vMerge w:val="restart"/>
            <w:vAlign w:val="center"/>
          </w:tcPr>
          <w:p>
            <w:pPr>
              <w:spacing w:line="251"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82" w:line="219" w:lineRule="auto"/>
              <w:jc w:val="both"/>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c>
          <w:tcPr>
            <w:tcW w:w="412" w:type="dxa"/>
            <w:vMerge w:val="restart"/>
            <w:textDirection w:val="tbRlV"/>
            <w:vAlign w:val="top"/>
          </w:tcPr>
          <w:p>
            <w:pPr>
              <w:spacing w:before="37" w:line="305" w:lineRule="exact"/>
              <w:ind w:left="1753" w:leftChars="0"/>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right="65" w:rightChars="0"/>
              <w:jc w:val="center"/>
              <w:rPr>
                <w:rFonts w:hint="eastAsia" w:ascii="宋体" w:hAnsi="宋体" w:eastAsia="宋体" w:cs="宋体"/>
                <w:spacing w:val="3"/>
                <w:sz w:val="20"/>
                <w:szCs w:val="20"/>
                <w:u w:val="none"/>
              </w:rPr>
            </w:pPr>
            <w:r>
              <w:rPr>
                <w:rFonts w:ascii="宋体" w:hAnsi="宋体" w:eastAsia="宋体" w:cs="宋体"/>
                <w:spacing w:val="2"/>
                <w:sz w:val="21"/>
                <w:szCs w:val="21"/>
                <w:u w:val="none"/>
              </w:rPr>
              <w:t>张贴公示结</w:t>
            </w:r>
            <w:r>
              <w:rPr>
                <w:rFonts w:hint="eastAsia" w:ascii="宋体" w:hAnsi="宋体" w:eastAsia="宋体" w:cs="宋体"/>
                <w:spacing w:val="-2"/>
                <w:sz w:val="20"/>
                <w:szCs w:val="20"/>
                <w:u w:val="none"/>
              </w:rPr>
              <w:t>束后在政府</w:t>
            </w:r>
            <w:r>
              <w:rPr>
                <w:rFonts w:hint="eastAsia" w:ascii="宋体" w:hAnsi="宋体" w:eastAsia="宋体" w:cs="宋体"/>
                <w:spacing w:val="1"/>
                <w:sz w:val="20"/>
                <w:szCs w:val="20"/>
                <w:u w:val="none"/>
              </w:rPr>
              <w:t>网站、征地</w:t>
            </w:r>
            <w:r>
              <w:rPr>
                <w:rFonts w:hint="eastAsia" w:ascii="宋体" w:hAnsi="宋体" w:eastAsia="宋体" w:cs="宋体"/>
                <w:spacing w:val="8"/>
                <w:sz w:val="20"/>
                <w:szCs w:val="20"/>
                <w:u w:val="none"/>
              </w:rPr>
              <w:t>信息公开平</w:t>
            </w:r>
            <w:r>
              <w:rPr>
                <w:rFonts w:hint="eastAsia" w:ascii="宋体" w:hAnsi="宋体" w:eastAsia="宋体" w:cs="宋体"/>
                <w:spacing w:val="6"/>
                <w:sz w:val="20"/>
                <w:szCs w:val="20"/>
                <w:u w:val="none"/>
              </w:rPr>
              <w:t>台公开</w:t>
            </w:r>
          </w:p>
        </w:tc>
        <w:tc>
          <w:tcPr>
            <w:tcW w:w="1853" w:type="dxa"/>
            <w:vMerge w:val="continue"/>
            <w:vAlign w:val="top"/>
          </w:tcPr>
          <w:p>
            <w:pPr>
              <w:spacing w:before="9" w:line="214" w:lineRule="auto"/>
              <w:ind w:left="105" w:leftChars="0" w:right="65" w:rightChars="0" w:firstLine="40" w:firstLineChars="0"/>
              <w:jc w:val="center"/>
              <w:rPr>
                <w:rFonts w:hint="eastAsia" w:ascii="宋体" w:hAnsi="宋体" w:eastAsia="宋体" w:cs="宋体"/>
                <w:spacing w:val="3"/>
                <w:sz w:val="20"/>
                <w:szCs w:val="20"/>
                <w:u w:val="none"/>
              </w:rPr>
            </w:pPr>
          </w:p>
        </w:tc>
        <w:tc>
          <w:tcPr>
            <w:tcW w:w="18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6"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2" w:type="dxa"/>
            <w:vMerge w:val="continue"/>
            <w:textDirection w:val="tbRlV"/>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8"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0" w:type="dxa"/>
            <w:vMerge w:val="continue"/>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30"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restart"/>
            <w:vAlign w:val="top"/>
          </w:tcPr>
          <w:p>
            <w:pPr>
              <w:spacing w:line="248"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before="68" w:line="183" w:lineRule="auto"/>
              <w:ind w:left="105"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6</w:t>
            </w:r>
          </w:p>
        </w:tc>
        <w:tc>
          <w:tcPr>
            <w:tcW w:w="659" w:type="dxa"/>
            <w:vMerge w:val="continue"/>
            <w:vAlign w:val="top"/>
          </w:tcPr>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255" w:lineRule="auto"/>
              <w:ind w:left="340" w:leftChars="0" w:right="134" w:rightChars="0" w:hanging="209"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征地工作</w:t>
            </w:r>
            <w:r>
              <w:rPr>
                <w:rFonts w:hint="eastAsia" w:ascii="宋体" w:hAnsi="宋体" w:eastAsia="宋体" w:cs="宋体"/>
                <w:sz w:val="20"/>
                <w:szCs w:val="20"/>
                <w:u w:val="none"/>
              </w:rPr>
              <w:t xml:space="preserve"> </w:t>
            </w:r>
            <w:r>
              <w:rPr>
                <w:rFonts w:hint="eastAsia" w:ascii="宋体" w:hAnsi="宋体" w:eastAsia="宋体" w:cs="宋体"/>
                <w:spacing w:val="-2"/>
                <w:sz w:val="20"/>
                <w:szCs w:val="20"/>
                <w:u w:val="none"/>
              </w:rPr>
              <w:t>程序</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6" w:line="280" w:lineRule="exact"/>
              <w:ind w:left="21"/>
              <w:jc w:val="center"/>
              <w:textAlignment w:val="auto"/>
              <w:rPr>
                <w:rFonts w:ascii="宋体" w:hAnsi="宋体" w:eastAsia="宋体" w:cs="宋体"/>
                <w:sz w:val="20"/>
                <w:szCs w:val="20"/>
                <w:u w:val="none"/>
              </w:rPr>
            </w:pPr>
            <w:r>
              <w:rPr>
                <w:rFonts w:hint="eastAsia" w:ascii="宋体" w:hAnsi="宋体" w:eastAsia="宋体" w:cs="宋体"/>
                <w:spacing w:val="24"/>
                <w:sz w:val="20"/>
                <w:szCs w:val="20"/>
                <w:u w:val="none"/>
              </w:rPr>
              <w:t>征地工作中涉及对</w:t>
            </w:r>
            <w:r>
              <w:rPr>
                <w:rFonts w:hint="eastAsia" w:ascii="宋体" w:hAnsi="宋体" w:eastAsia="宋体" w:cs="宋体"/>
                <w:spacing w:val="27"/>
                <w:sz w:val="20"/>
                <w:szCs w:val="20"/>
                <w:u w:val="none"/>
              </w:rPr>
              <w:t>农村集体经济组织</w:t>
            </w:r>
            <w:r>
              <w:rPr>
                <w:rFonts w:hint="eastAsia" w:ascii="宋体" w:hAnsi="宋体" w:eastAsia="宋体" w:cs="宋体"/>
                <w:spacing w:val="8"/>
                <w:sz w:val="20"/>
                <w:szCs w:val="20"/>
                <w:u w:val="none"/>
              </w:rPr>
              <w:t>的相关材料：1</w:t>
            </w:r>
            <w:r>
              <w:rPr>
                <w:rFonts w:hint="eastAsia" w:ascii="宋体" w:hAnsi="宋体" w:eastAsia="宋体" w:cs="宋体"/>
                <w:spacing w:val="8"/>
                <w:sz w:val="20"/>
                <w:szCs w:val="20"/>
                <w:u w:val="none"/>
                <w:lang w:val="en-US" w:eastAsia="zh-CN"/>
              </w:rPr>
              <w:t>.</w:t>
            </w:r>
            <w:r>
              <w:rPr>
                <w:rFonts w:hint="eastAsia" w:ascii="宋体" w:hAnsi="宋体" w:eastAsia="宋体" w:cs="宋体"/>
                <w:spacing w:val="8"/>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18"/>
                <w:sz w:val="20"/>
                <w:szCs w:val="20"/>
                <w:u w:val="none"/>
              </w:rPr>
              <w:t>现状调查相关材料，</w:t>
            </w:r>
            <w:r>
              <w:rPr>
                <w:rFonts w:hint="eastAsia" w:ascii="宋体" w:hAnsi="宋体" w:eastAsia="宋体" w:cs="宋体"/>
                <w:sz w:val="20"/>
                <w:szCs w:val="20"/>
                <w:u w:val="none"/>
              </w:rPr>
              <w:t xml:space="preserve"> </w:t>
            </w:r>
            <w:r>
              <w:rPr>
                <w:rFonts w:hint="eastAsia" w:ascii="宋体" w:hAnsi="宋体" w:eastAsia="宋体" w:cs="宋体"/>
                <w:spacing w:val="23"/>
                <w:sz w:val="20"/>
                <w:szCs w:val="20"/>
                <w:u w:val="none"/>
              </w:rPr>
              <w:t>公布征收土地勘测</w:t>
            </w:r>
            <w:r>
              <w:rPr>
                <w:rFonts w:hint="eastAsia" w:ascii="宋体" w:hAnsi="宋体" w:eastAsia="宋体" w:cs="宋体"/>
                <w:spacing w:val="1"/>
                <w:sz w:val="20"/>
                <w:szCs w:val="20"/>
                <w:u w:val="none"/>
              </w:rPr>
              <w:t xml:space="preserve"> </w:t>
            </w:r>
            <w:r>
              <w:rPr>
                <w:rFonts w:hint="eastAsia" w:ascii="宋体" w:hAnsi="宋体" w:eastAsia="宋体" w:cs="宋体"/>
                <w:spacing w:val="10"/>
                <w:sz w:val="20"/>
                <w:szCs w:val="20"/>
                <w:u w:val="none"/>
              </w:rPr>
              <w:t>调查表、地上附着物</w:t>
            </w:r>
            <w:r>
              <w:rPr>
                <w:rFonts w:hint="eastAsia" w:ascii="宋体" w:hAnsi="宋体" w:eastAsia="宋体" w:cs="宋体"/>
                <w:spacing w:val="4"/>
                <w:sz w:val="20"/>
                <w:szCs w:val="20"/>
                <w:u w:val="none"/>
              </w:rPr>
              <w:t xml:space="preserve"> </w:t>
            </w:r>
            <w:r>
              <w:rPr>
                <w:rFonts w:hint="eastAsia" w:ascii="宋体" w:hAnsi="宋体" w:eastAsia="宋体" w:cs="宋体"/>
                <w:spacing w:val="27"/>
                <w:sz w:val="20"/>
                <w:szCs w:val="20"/>
                <w:u w:val="none"/>
              </w:rPr>
              <w:t>和青苗调查情况表</w:t>
            </w:r>
            <w:r>
              <w:rPr>
                <w:rFonts w:hint="eastAsia" w:ascii="宋体" w:hAnsi="宋体" w:eastAsia="宋体" w:cs="宋体"/>
                <w:spacing w:val="1"/>
                <w:sz w:val="20"/>
                <w:szCs w:val="20"/>
                <w:u w:val="none"/>
              </w:rPr>
              <w:t xml:space="preserve"> </w:t>
            </w:r>
            <w:r>
              <w:rPr>
                <w:rFonts w:hint="eastAsia" w:ascii="宋体" w:hAnsi="宋体" w:eastAsia="宋体" w:cs="宋体"/>
                <w:spacing w:val="14"/>
                <w:sz w:val="20"/>
                <w:szCs w:val="20"/>
                <w:u w:val="none"/>
              </w:rPr>
              <w:t>等(涉及土地勘测定</w:t>
            </w:r>
            <w:r>
              <w:rPr>
                <w:rFonts w:hint="eastAsia" w:ascii="宋体" w:hAnsi="宋体" w:eastAsia="宋体" w:cs="宋体"/>
                <w:sz w:val="20"/>
                <w:szCs w:val="20"/>
                <w:u w:val="none"/>
              </w:rPr>
              <w:t xml:space="preserve"> </w:t>
            </w:r>
            <w:r>
              <w:rPr>
                <w:rFonts w:hint="eastAsia" w:ascii="宋体" w:hAnsi="宋体" w:eastAsia="宋体" w:cs="宋体"/>
                <w:spacing w:val="26"/>
                <w:sz w:val="20"/>
                <w:szCs w:val="20"/>
                <w:u w:val="none"/>
              </w:rPr>
              <w:t>界图件(涉密除外)</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的，图件应按规定进</w:t>
            </w:r>
            <w:r>
              <w:rPr>
                <w:rFonts w:hint="eastAsia" w:ascii="宋体" w:hAnsi="宋体" w:eastAsia="宋体" w:cs="宋体"/>
                <w:sz w:val="20"/>
                <w:szCs w:val="20"/>
                <w:u w:val="none"/>
              </w:rPr>
              <w:t xml:space="preserve">  </w:t>
            </w:r>
            <w:r>
              <w:rPr>
                <w:rFonts w:hint="eastAsia" w:ascii="宋体" w:hAnsi="宋体" w:eastAsia="宋体" w:cs="宋体"/>
                <w:spacing w:val="24"/>
                <w:w w:val="111"/>
                <w:sz w:val="20"/>
                <w:szCs w:val="20"/>
                <w:u w:val="none"/>
              </w:rPr>
              <w:t>行技术处理);2</w:t>
            </w:r>
            <w:r>
              <w:rPr>
                <w:rFonts w:hint="eastAsia" w:ascii="宋体" w:hAnsi="宋体" w:eastAsia="宋体" w:cs="宋体"/>
                <w:spacing w:val="-34"/>
                <w:sz w:val="20"/>
                <w:szCs w:val="20"/>
                <w:u w:val="none"/>
                <w:lang w:val="en-US" w:eastAsia="zh-CN"/>
              </w:rPr>
              <w:t>.</w:t>
            </w:r>
            <w:r>
              <w:rPr>
                <w:rFonts w:hint="eastAsia" w:ascii="宋体" w:hAnsi="宋体" w:eastAsia="宋体" w:cs="宋体"/>
                <w:spacing w:val="27"/>
                <w:sz w:val="20"/>
                <w:szCs w:val="20"/>
                <w:u w:val="none"/>
              </w:rPr>
              <w:t>征地补偿安置方案</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听证相关材料，组织</w:t>
            </w:r>
            <w:r>
              <w:rPr>
                <w:rFonts w:hint="eastAsia" w:ascii="宋体" w:hAnsi="宋体" w:eastAsia="宋体" w:cs="宋体"/>
                <w:spacing w:val="2"/>
                <w:sz w:val="20"/>
                <w:szCs w:val="20"/>
                <w:u w:val="none"/>
              </w:rPr>
              <w:t xml:space="preserve">  </w:t>
            </w:r>
            <w:r>
              <w:rPr>
                <w:rFonts w:hint="eastAsia" w:ascii="宋体" w:hAnsi="宋体" w:eastAsia="宋体" w:cs="宋体"/>
                <w:spacing w:val="9"/>
                <w:sz w:val="20"/>
                <w:szCs w:val="20"/>
                <w:u w:val="none"/>
              </w:rPr>
              <w:t>听证的，公布《听证</w:t>
            </w:r>
            <w:r>
              <w:rPr>
                <w:rFonts w:hint="eastAsia" w:ascii="宋体" w:hAnsi="宋体" w:eastAsia="宋体" w:cs="宋体"/>
                <w:spacing w:val="2"/>
                <w:sz w:val="20"/>
                <w:szCs w:val="20"/>
                <w:u w:val="none"/>
              </w:rPr>
              <w:t xml:space="preserve">  </w:t>
            </w:r>
            <w:r>
              <w:rPr>
                <w:rFonts w:hint="eastAsia" w:ascii="宋体" w:hAnsi="宋体" w:eastAsia="宋体" w:cs="宋体"/>
                <w:spacing w:val="8"/>
                <w:sz w:val="20"/>
                <w:szCs w:val="20"/>
                <w:u w:val="none"/>
              </w:rPr>
              <w:t>通知书》、听证处理</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意见等；3.征地补偿</w:t>
            </w:r>
            <w:r>
              <w:rPr>
                <w:rFonts w:hint="eastAsia" w:ascii="宋体" w:hAnsi="宋体" w:eastAsia="宋体" w:cs="宋体"/>
                <w:spacing w:val="10"/>
                <w:sz w:val="20"/>
                <w:szCs w:val="20"/>
                <w:u w:val="none"/>
              </w:rPr>
              <w:t>登记相关材料，涉及</w:t>
            </w:r>
            <w:r>
              <w:rPr>
                <w:rFonts w:hint="eastAsia" w:ascii="宋体" w:hAnsi="宋体" w:eastAsia="宋体" w:cs="宋体"/>
                <w:spacing w:val="2"/>
                <w:sz w:val="20"/>
                <w:szCs w:val="20"/>
                <w:u w:val="none"/>
              </w:rPr>
              <w:t xml:space="preserve"> </w:t>
            </w:r>
            <w:r>
              <w:rPr>
                <w:rFonts w:hint="eastAsia" w:ascii="宋体" w:hAnsi="宋体" w:eastAsia="宋体" w:cs="宋体"/>
                <w:spacing w:val="27"/>
                <w:sz w:val="20"/>
                <w:szCs w:val="20"/>
                <w:u w:val="none"/>
              </w:rPr>
              <w:t>农民集体所有补偿</w:t>
            </w:r>
            <w:r>
              <w:rPr>
                <w:rFonts w:hint="eastAsia" w:ascii="宋体" w:hAnsi="宋体" w:eastAsia="宋体" w:cs="宋体"/>
                <w:spacing w:val="8"/>
                <w:sz w:val="20"/>
                <w:szCs w:val="20"/>
                <w:u w:val="none"/>
              </w:rPr>
              <w:t>内容的登记材料，应</w:t>
            </w:r>
            <w:r>
              <w:rPr>
                <w:rFonts w:hint="eastAsia" w:ascii="宋体" w:hAnsi="宋体" w:eastAsia="宋体" w:cs="宋体"/>
                <w:spacing w:val="10"/>
                <w:sz w:val="20"/>
                <w:szCs w:val="20"/>
                <w:u w:val="none"/>
              </w:rPr>
              <w:t>予公开；涉及个人补</w:t>
            </w:r>
            <w:r>
              <w:rPr>
                <w:rFonts w:hint="eastAsia" w:ascii="宋体" w:hAnsi="宋体" w:eastAsia="宋体" w:cs="宋体"/>
                <w:spacing w:val="18"/>
                <w:sz w:val="20"/>
                <w:szCs w:val="20"/>
                <w:u w:val="none"/>
              </w:rPr>
              <w:t>偿内容的登记材料，</w:t>
            </w:r>
            <w:r>
              <w:rPr>
                <w:rFonts w:hint="eastAsia" w:ascii="宋体" w:hAnsi="宋体" w:eastAsia="宋体" w:cs="宋体"/>
                <w:spacing w:val="10"/>
                <w:sz w:val="20"/>
                <w:szCs w:val="20"/>
                <w:u w:val="none"/>
              </w:rPr>
              <w:t>经本人同意的，可以</w:t>
            </w:r>
            <w:r>
              <w:rPr>
                <w:rFonts w:hint="eastAsia" w:ascii="宋体" w:hAnsi="宋体" w:eastAsia="宋体" w:cs="宋体"/>
                <w:spacing w:val="9"/>
                <w:sz w:val="20"/>
                <w:szCs w:val="20"/>
                <w:u w:val="none"/>
              </w:rPr>
              <w:t>公开；4.征地补偿安</w:t>
            </w:r>
            <w:r>
              <w:rPr>
                <w:rFonts w:hint="eastAsia" w:ascii="宋体" w:hAnsi="宋体" w:eastAsia="宋体" w:cs="宋体"/>
                <w:spacing w:val="8"/>
                <w:sz w:val="20"/>
                <w:szCs w:val="20"/>
                <w:u w:val="none"/>
              </w:rPr>
              <w:t>置协议，与土地所有</w:t>
            </w:r>
            <w:r>
              <w:rPr>
                <w:rFonts w:hint="eastAsia" w:ascii="宋体" w:hAnsi="宋体" w:eastAsia="宋体" w:cs="宋体"/>
                <w:spacing w:val="27"/>
                <w:sz w:val="20"/>
                <w:szCs w:val="20"/>
                <w:u w:val="none"/>
              </w:rPr>
              <w:t>权人签订的协议应</w:t>
            </w:r>
            <w:r>
              <w:rPr>
                <w:rFonts w:hint="eastAsia" w:ascii="宋体" w:hAnsi="宋体" w:eastAsia="宋体" w:cs="宋体"/>
                <w:spacing w:val="10"/>
                <w:sz w:val="20"/>
                <w:szCs w:val="20"/>
                <w:u w:val="none"/>
              </w:rPr>
              <w:t>予公开；与土地使用</w:t>
            </w:r>
            <w:r>
              <w:rPr>
                <w:rFonts w:ascii="宋体" w:hAnsi="宋体" w:eastAsia="宋体" w:cs="宋体"/>
                <w:spacing w:val="7"/>
                <w:sz w:val="20"/>
                <w:szCs w:val="20"/>
                <w:u w:val="none"/>
              </w:rPr>
              <w:t>权人签订的协议，经</w:t>
            </w:r>
            <w:r>
              <w:rPr>
                <w:rFonts w:ascii="宋体" w:hAnsi="宋体" w:eastAsia="宋体" w:cs="宋体"/>
                <w:sz w:val="20"/>
                <w:szCs w:val="20"/>
                <w:u w:val="none"/>
              </w:rPr>
              <w:t xml:space="preserve">  </w:t>
            </w:r>
            <w:r>
              <w:rPr>
                <w:rFonts w:ascii="宋体" w:hAnsi="宋体" w:eastAsia="宋体" w:cs="宋体"/>
                <w:spacing w:val="9"/>
                <w:sz w:val="20"/>
                <w:szCs w:val="20"/>
                <w:u w:val="none"/>
              </w:rPr>
              <w:t>本人同意的，可以公</w:t>
            </w:r>
            <w:r>
              <w:rPr>
                <w:rFonts w:ascii="宋体" w:hAnsi="宋体" w:eastAsia="宋体" w:cs="宋体"/>
                <w:spacing w:val="6"/>
                <w:sz w:val="20"/>
                <w:szCs w:val="20"/>
                <w:u w:val="none"/>
              </w:rPr>
              <w:t>开；5.征地补偿安置</w:t>
            </w:r>
            <w:r>
              <w:rPr>
                <w:rFonts w:ascii="宋体" w:hAnsi="宋体" w:eastAsia="宋体" w:cs="宋体"/>
                <w:spacing w:val="9"/>
                <w:sz w:val="20"/>
                <w:szCs w:val="20"/>
                <w:u w:val="none"/>
              </w:rPr>
              <w:t>费用支付凭证，对土</w:t>
            </w:r>
            <w:r>
              <w:rPr>
                <w:rFonts w:ascii="宋体" w:hAnsi="宋体" w:eastAsia="宋体" w:cs="宋体"/>
                <w:spacing w:val="18"/>
                <w:sz w:val="20"/>
                <w:szCs w:val="20"/>
                <w:u w:val="none"/>
              </w:rPr>
              <w:t>地所有权人的补偿</w:t>
            </w:r>
            <w:r>
              <w:rPr>
                <w:rFonts w:ascii="宋体" w:hAnsi="宋体" w:eastAsia="宋体" w:cs="宋体"/>
                <w:sz w:val="20"/>
                <w:szCs w:val="20"/>
                <w:u w:val="none"/>
              </w:rPr>
              <w:t xml:space="preserve"> </w:t>
            </w:r>
            <w:r>
              <w:rPr>
                <w:rFonts w:ascii="宋体" w:hAnsi="宋体" w:eastAsia="宋体" w:cs="宋体"/>
                <w:spacing w:val="21"/>
                <w:sz w:val="20"/>
                <w:szCs w:val="20"/>
                <w:u w:val="none"/>
              </w:rPr>
              <w:t>费用支付凭证应予</w:t>
            </w:r>
            <w:r>
              <w:rPr>
                <w:rFonts w:ascii="宋体" w:hAnsi="宋体" w:eastAsia="宋体" w:cs="宋体"/>
                <w:spacing w:val="8"/>
                <w:sz w:val="20"/>
                <w:szCs w:val="20"/>
                <w:u w:val="none"/>
              </w:rPr>
              <w:t>公开；对土地使用权</w:t>
            </w:r>
            <w:r>
              <w:rPr>
                <w:rFonts w:ascii="宋体" w:hAnsi="宋体" w:eastAsia="宋体" w:cs="宋体"/>
                <w:spacing w:val="19"/>
                <w:sz w:val="20"/>
                <w:szCs w:val="20"/>
                <w:u w:val="none"/>
              </w:rPr>
              <w:t>人补偿费用支付凭证，经本人同意的，</w:t>
            </w:r>
            <w:r>
              <w:rPr>
                <w:rFonts w:ascii="宋体" w:hAnsi="宋体" w:eastAsia="宋体" w:cs="宋体"/>
                <w:sz w:val="20"/>
                <w:szCs w:val="20"/>
                <w:u w:val="none"/>
              </w:rPr>
              <w:t xml:space="preserve"> </w:t>
            </w:r>
            <w:r>
              <w:rPr>
                <w:rFonts w:ascii="宋体" w:hAnsi="宋体" w:eastAsia="宋体" w:cs="宋体"/>
                <w:spacing w:val="6"/>
                <w:sz w:val="20"/>
                <w:szCs w:val="20"/>
                <w:u w:val="none"/>
              </w:rPr>
              <w:t>可以公开〔不含农村</w:t>
            </w:r>
          </w:p>
          <w:p>
            <w:pPr>
              <w:keepNext w:val="0"/>
              <w:keepLines w:val="0"/>
              <w:pageBreakBefore w:val="0"/>
              <w:widowControl w:val="0"/>
              <w:kinsoku/>
              <w:wordWrap/>
              <w:overflowPunct/>
              <w:topLinePunct w:val="0"/>
              <w:autoSpaceDE/>
              <w:autoSpaceDN/>
              <w:bidi w:val="0"/>
              <w:adjustRightInd/>
              <w:snapToGrid/>
              <w:spacing w:before="14" w:line="280" w:lineRule="exact"/>
              <w:ind w:left="121"/>
              <w:jc w:val="center"/>
              <w:textAlignment w:val="auto"/>
              <w:rPr>
                <w:rFonts w:ascii="宋体" w:hAnsi="宋体" w:eastAsia="宋体" w:cs="宋体"/>
                <w:sz w:val="20"/>
                <w:szCs w:val="20"/>
                <w:u w:val="none"/>
              </w:rPr>
            </w:pPr>
            <w:r>
              <w:rPr>
                <w:rFonts w:ascii="宋体" w:hAnsi="宋体" w:eastAsia="宋体" w:cs="宋体"/>
                <w:spacing w:val="-1"/>
                <w:sz w:val="20"/>
                <w:szCs w:val="20"/>
                <w:u w:val="none"/>
              </w:rPr>
              <w:t>集体经济组织内部</w:t>
            </w:r>
          </w:p>
          <w:p>
            <w:pPr>
              <w:keepNext w:val="0"/>
              <w:keepLines w:val="0"/>
              <w:pageBreakBefore w:val="0"/>
              <w:widowControl w:val="0"/>
              <w:kinsoku/>
              <w:wordWrap/>
              <w:overflowPunct/>
              <w:topLinePunct w:val="0"/>
              <w:autoSpaceDE/>
              <w:autoSpaceDN/>
              <w:bidi w:val="0"/>
              <w:adjustRightInd/>
              <w:snapToGrid/>
              <w:spacing w:before="11" w:line="280" w:lineRule="exact"/>
              <w:ind w:left="111" w:firstLine="19"/>
              <w:jc w:val="center"/>
              <w:textAlignment w:val="auto"/>
              <w:rPr>
                <w:u w:val="none"/>
              </w:rPr>
            </w:pPr>
            <w:r>
              <w:rPr>
                <w:rFonts w:ascii="宋体" w:hAnsi="宋体" w:eastAsia="宋体" w:cs="宋体"/>
                <w:spacing w:val="16"/>
                <w:sz w:val="20"/>
                <w:szCs w:val="20"/>
                <w:u w:val="none"/>
              </w:rPr>
              <w:t>土地补偿费用分配、</w:t>
            </w:r>
            <w:r>
              <w:rPr>
                <w:rFonts w:ascii="宋体" w:hAnsi="宋体" w:eastAsia="宋体" w:cs="宋体"/>
                <w:spacing w:val="7"/>
                <w:sz w:val="20"/>
                <w:szCs w:val="20"/>
                <w:u w:val="none"/>
              </w:rPr>
              <w:t xml:space="preserve"> </w:t>
            </w:r>
            <w:r>
              <w:rPr>
                <w:rFonts w:ascii="宋体" w:hAnsi="宋体" w:eastAsia="宋体" w:cs="宋体"/>
                <w:spacing w:val="16"/>
                <w:sz w:val="20"/>
                <w:szCs w:val="20"/>
                <w:u w:val="none"/>
              </w:rPr>
              <w:t>使用情况)</w:t>
            </w:r>
            <w:r>
              <w:rPr>
                <w:rFonts w:ascii="宋体" w:hAnsi="宋体" w:eastAsia="宋体" w:cs="宋体"/>
                <w:spacing w:val="12"/>
                <w:sz w:val="20"/>
                <w:szCs w:val="20"/>
                <w:u w:val="none"/>
              </w:rPr>
              <w:t>【*征地社会稳定风</w:t>
            </w:r>
            <w:r>
              <w:rPr>
                <w:rFonts w:ascii="宋体" w:hAnsi="宋体" w:eastAsia="宋体" w:cs="宋体"/>
                <w:spacing w:val="1"/>
                <w:sz w:val="20"/>
                <w:szCs w:val="20"/>
                <w:u w:val="none"/>
              </w:rPr>
              <w:t xml:space="preserve"> </w:t>
            </w:r>
            <w:r>
              <w:rPr>
                <w:rFonts w:ascii="宋体" w:hAnsi="宋体" w:eastAsia="宋体" w:cs="宋体"/>
                <w:spacing w:val="13"/>
                <w:sz w:val="20"/>
                <w:szCs w:val="20"/>
                <w:u w:val="none"/>
              </w:rPr>
              <w:t>险评估相关材料】</w:t>
            </w:r>
          </w:p>
        </w:tc>
        <w:tc>
          <w:tcPr>
            <w:tcW w:w="2300" w:type="dxa"/>
            <w:vMerge w:val="restart"/>
            <w:vAlign w:val="top"/>
          </w:tcPr>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u w:val="none"/>
              </w:rPr>
            </w:pPr>
            <w:r>
              <w:rPr>
                <w:rFonts w:hint="eastAsia" w:ascii="宋体" w:hAnsi="宋体" w:eastAsia="宋体" w:cs="宋体"/>
                <w:spacing w:val="9"/>
                <w:sz w:val="20"/>
                <w:szCs w:val="20"/>
                <w:u w:val="none"/>
              </w:rPr>
              <w:t>《土地管理法》《土</w:t>
            </w:r>
            <w:r>
              <w:rPr>
                <w:rFonts w:hint="eastAsia" w:ascii="宋体" w:hAnsi="宋体" w:eastAsia="宋体" w:cs="宋体"/>
                <w:spacing w:val="4"/>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0" w:line="225" w:lineRule="auto"/>
              <w:ind w:left="104" w:right="28" w:firstLine="50"/>
              <w:jc w:val="center"/>
              <w:rPr>
                <w:rFonts w:ascii="宋体" w:hAnsi="宋体" w:eastAsia="宋体" w:cs="宋体"/>
                <w:spacing w:val="2"/>
                <w:sz w:val="21"/>
                <w:szCs w:val="21"/>
                <w:u w:val="none"/>
              </w:rPr>
            </w:pPr>
            <w:r>
              <w:rPr>
                <w:rFonts w:hint="eastAsia" w:ascii="宋体" w:hAnsi="宋体" w:eastAsia="宋体" w:cs="宋体"/>
                <w:spacing w:val="3"/>
                <w:sz w:val="20"/>
                <w:szCs w:val="20"/>
                <w:u w:val="none"/>
              </w:rPr>
              <w:t>信息形成后</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5个工作日</w:t>
            </w:r>
            <w:r>
              <w:rPr>
                <w:rFonts w:hint="eastAsia" w:ascii="宋体" w:hAnsi="宋体" w:eastAsia="宋体" w:cs="宋体"/>
                <w:spacing w:val="21"/>
                <w:sz w:val="20"/>
                <w:szCs w:val="20"/>
                <w:u w:val="none"/>
              </w:rPr>
              <w:t>内，在村、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村民小组公示栏公开不</w:t>
            </w:r>
            <w:r>
              <w:rPr>
                <w:rFonts w:hint="eastAsia" w:ascii="宋体" w:hAnsi="宋体" w:eastAsia="宋体" w:cs="宋体"/>
                <w:sz w:val="20"/>
                <w:szCs w:val="20"/>
                <w:u w:val="none"/>
              </w:rPr>
              <w:t xml:space="preserve">少于5个工 </w:t>
            </w:r>
            <w:r>
              <w:rPr>
                <w:rFonts w:hint="eastAsia" w:ascii="宋体" w:hAnsi="宋体" w:eastAsia="宋体" w:cs="宋体"/>
                <w:spacing w:val="-18"/>
                <w:sz w:val="20"/>
                <w:szCs w:val="20"/>
                <w:u w:val="none"/>
              </w:rPr>
              <w:t>作</w:t>
            </w:r>
            <w:r>
              <w:rPr>
                <w:rFonts w:hint="eastAsia" w:ascii="宋体" w:hAnsi="宋体" w:eastAsia="宋体" w:cs="宋体"/>
                <w:spacing w:val="20"/>
                <w:sz w:val="20"/>
                <w:szCs w:val="20"/>
                <w:u w:val="none"/>
              </w:rPr>
              <w:t xml:space="preserve"> </w:t>
            </w:r>
            <w:r>
              <w:rPr>
                <w:rFonts w:hint="eastAsia" w:ascii="宋体" w:hAnsi="宋体" w:eastAsia="宋体" w:cs="宋体"/>
                <w:spacing w:val="-18"/>
                <w:sz w:val="20"/>
                <w:szCs w:val="20"/>
                <w:u w:val="none"/>
              </w:rPr>
              <w:t>日</w:t>
            </w:r>
            <w:r>
              <w:rPr>
                <w:rFonts w:hint="eastAsia" w:ascii="宋体" w:hAnsi="宋体" w:eastAsia="宋体" w:cs="宋体"/>
                <w:spacing w:val="-23"/>
                <w:sz w:val="20"/>
                <w:szCs w:val="20"/>
                <w:u w:val="none"/>
              </w:rPr>
              <w:t xml:space="preserve"> </w:t>
            </w:r>
            <w:r>
              <w:rPr>
                <w:rFonts w:hint="eastAsia" w:ascii="宋体" w:hAnsi="宋体" w:eastAsia="宋体" w:cs="宋体"/>
                <w:spacing w:val="-18"/>
                <w:sz w:val="20"/>
                <w:szCs w:val="20"/>
                <w:u w:val="none"/>
              </w:rPr>
              <w:t>；</w:t>
            </w:r>
            <w:r>
              <w:rPr>
                <w:rFonts w:hint="eastAsia" w:ascii="宋体" w:hAnsi="宋体" w:eastAsia="宋体" w:cs="宋体"/>
                <w:spacing w:val="2"/>
                <w:sz w:val="20"/>
                <w:szCs w:val="20"/>
                <w:u w:val="none"/>
              </w:rPr>
              <w:t>征地社会稳</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定风险评估</w:t>
            </w:r>
            <w:r>
              <w:rPr>
                <w:rFonts w:hint="eastAsia" w:ascii="宋体" w:hAnsi="宋体" w:eastAsia="宋体" w:cs="宋体"/>
                <w:spacing w:val="6"/>
                <w:sz w:val="20"/>
                <w:szCs w:val="20"/>
                <w:u w:val="none"/>
              </w:rPr>
              <w:t>相关材料在</w:t>
            </w:r>
            <w:r>
              <w:rPr>
                <w:rFonts w:hint="eastAsia" w:ascii="宋体" w:hAnsi="宋体" w:eastAsia="宋体" w:cs="宋体"/>
                <w:spacing w:val="2"/>
                <w:sz w:val="20"/>
                <w:szCs w:val="20"/>
                <w:u w:val="none"/>
              </w:rPr>
              <w:t>收到批准</w:t>
            </w:r>
            <w:r>
              <w:rPr>
                <w:rFonts w:hint="eastAsia" w:ascii="宋体" w:hAnsi="宋体" w:eastAsia="宋体" w:cs="宋体"/>
                <w:spacing w:val="-2"/>
                <w:sz w:val="20"/>
                <w:szCs w:val="20"/>
                <w:u w:val="none"/>
              </w:rPr>
              <w:t>后，依申请</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公开；听证</w:t>
            </w:r>
            <w:r>
              <w:rPr>
                <w:rFonts w:hint="eastAsia" w:ascii="宋体" w:hAnsi="宋体" w:eastAsia="宋体" w:cs="宋体"/>
                <w:spacing w:val="10"/>
                <w:sz w:val="20"/>
                <w:szCs w:val="20"/>
                <w:u w:val="none"/>
              </w:rPr>
              <w:t>相关材料时</w:t>
            </w:r>
            <w:r>
              <w:rPr>
                <w:rFonts w:hint="eastAsia" w:ascii="宋体" w:hAnsi="宋体" w:eastAsia="宋体" w:cs="宋体"/>
                <w:spacing w:val="9"/>
                <w:sz w:val="20"/>
                <w:szCs w:val="20"/>
                <w:u w:val="none"/>
              </w:rPr>
              <w:t>限要求还应</w:t>
            </w:r>
            <w:r>
              <w:rPr>
                <w:rFonts w:hint="eastAsia" w:ascii="宋体" w:hAnsi="宋体" w:eastAsia="宋体" w:cs="宋体"/>
                <w:spacing w:val="2"/>
                <w:sz w:val="20"/>
                <w:szCs w:val="20"/>
                <w:u w:val="none"/>
              </w:rPr>
              <w:t xml:space="preserve"> </w:t>
            </w:r>
            <w:r>
              <w:rPr>
                <w:rFonts w:hint="eastAsia" w:ascii="宋体" w:hAnsi="宋体" w:eastAsia="宋体" w:cs="宋体"/>
                <w:spacing w:val="11"/>
                <w:sz w:val="20"/>
                <w:szCs w:val="20"/>
                <w:u w:val="none"/>
              </w:rPr>
              <w:t>符合听证相</w:t>
            </w:r>
            <w:r>
              <w:rPr>
                <w:rFonts w:hint="eastAsia" w:ascii="宋体" w:hAnsi="宋体" w:eastAsia="宋体" w:cs="宋体"/>
                <w:spacing w:val="4"/>
                <w:sz w:val="20"/>
                <w:szCs w:val="20"/>
                <w:u w:val="none"/>
              </w:rPr>
              <w:t>关规定</w:t>
            </w:r>
          </w:p>
        </w:tc>
        <w:tc>
          <w:tcPr>
            <w:tcW w:w="1853" w:type="dxa"/>
            <w:vMerge w:val="restart"/>
            <w:vAlign w:val="top"/>
          </w:tcPr>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3"/>
                <w:sz w:val="20"/>
                <w:szCs w:val="20"/>
                <w:u w:val="none"/>
              </w:rPr>
            </w:pPr>
            <w:r>
              <w:rPr>
                <w:rFonts w:hint="eastAsia" w:ascii="宋体" w:hAnsi="宋体" w:eastAsia="宋体" w:cs="宋体"/>
                <w:spacing w:val="2"/>
                <w:sz w:val="21"/>
                <w:szCs w:val="21"/>
                <w:u w:val="none"/>
                <w:lang w:eastAsia="zh-CN"/>
              </w:rPr>
              <w:t>自然资源主管部门</w:t>
            </w:r>
            <w:r>
              <w:rPr>
                <w:rFonts w:ascii="宋体" w:hAnsi="宋体" w:eastAsia="宋体" w:cs="宋体"/>
                <w:spacing w:val="2"/>
                <w:sz w:val="21"/>
                <w:szCs w:val="21"/>
                <w:u w:val="none"/>
              </w:rPr>
              <w:t>/</w:t>
            </w:r>
            <w:r>
              <w:rPr>
                <w:rFonts w:ascii="宋体" w:hAnsi="宋体" w:eastAsia="宋体" w:cs="宋体"/>
                <w:sz w:val="21"/>
                <w:szCs w:val="21"/>
                <w:u w:val="none"/>
              </w:rPr>
              <w:t xml:space="preserve"> </w:t>
            </w:r>
            <w:r>
              <w:rPr>
                <w:rFonts w:ascii="宋体" w:hAnsi="宋体" w:eastAsia="宋体" w:cs="宋体"/>
                <w:spacing w:val="20"/>
                <w:sz w:val="21"/>
                <w:szCs w:val="21"/>
                <w:u w:val="none"/>
              </w:rPr>
              <w:t>县级人民</w:t>
            </w:r>
            <w:r>
              <w:rPr>
                <w:rFonts w:ascii="宋体" w:hAnsi="宋体" w:eastAsia="宋体" w:cs="宋体"/>
                <w:spacing w:val="-2"/>
                <w:sz w:val="21"/>
                <w:szCs w:val="21"/>
                <w:u w:val="none"/>
              </w:rPr>
              <w:t>政府</w:t>
            </w:r>
          </w:p>
        </w:tc>
        <w:tc>
          <w:tcPr>
            <w:tcW w:w="1814" w:type="dxa"/>
            <w:vMerge w:val="restart"/>
            <w:vAlign w:val="center"/>
          </w:tcPr>
          <w:p>
            <w:pPr>
              <w:spacing w:line="257"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9" w:line="214" w:lineRule="auto"/>
              <w:ind w:right="65" w:rightChars="0"/>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2" w:type="dxa"/>
            <w:vMerge w:val="restart"/>
            <w:textDirection w:val="tbRlV"/>
            <w:vAlign w:val="center"/>
          </w:tcPr>
          <w:p>
            <w:pPr>
              <w:spacing w:before="8" w:line="305" w:lineRule="exact"/>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00" w:type="dxa"/>
            <w:vMerge w:val="restart"/>
            <w:textDirection w:val="tbRlV"/>
            <w:vAlign w:val="center"/>
          </w:tcPr>
          <w:p>
            <w:pPr>
              <w:spacing w:before="61" w:line="216" w:lineRule="auto"/>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1"/>
                <w:sz w:val="21"/>
                <w:szCs w:val="21"/>
                <w:u w:val="none"/>
              </w:rPr>
              <w:t>具体见时限要求栏</w:t>
            </w:r>
          </w:p>
        </w:tc>
        <w:tc>
          <w:tcPr>
            <w:tcW w:w="430"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19" w:leftChars="0"/>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4"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50" w:leftChars="0"/>
              <w:rPr>
                <w:rFonts w:hint="eastAsia" w:ascii="宋体" w:hAnsi="宋体" w:eastAsia="宋体" w:cs="宋体"/>
                <w:spacing w:val="3"/>
                <w:sz w:val="20"/>
                <w:szCs w:val="20"/>
                <w:u w:val="none"/>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r>
              <w:rPr>
                <w:rFonts w:hint="eastAsia" w:ascii="宋体" w:hAnsi="宋体" w:eastAsia="宋体" w:cs="宋体"/>
                <w:spacing w:val="1"/>
                <w:sz w:val="20"/>
                <w:szCs w:val="20"/>
                <w:u w:val="none"/>
              </w:rPr>
              <w:t>自收到批准</w:t>
            </w:r>
            <w:r>
              <w:rPr>
                <w:rFonts w:hint="eastAsia" w:ascii="宋体" w:hAnsi="宋体" w:eastAsia="宋体" w:cs="宋体"/>
                <w:spacing w:val="3"/>
                <w:sz w:val="20"/>
                <w:szCs w:val="20"/>
                <w:u w:val="none"/>
              </w:rPr>
              <w:t xml:space="preserve"> </w:t>
            </w:r>
            <w:r>
              <w:rPr>
                <w:rFonts w:hint="eastAsia" w:ascii="宋体" w:hAnsi="宋体" w:eastAsia="宋体" w:cs="宋体"/>
                <w:spacing w:val="8"/>
                <w:sz w:val="20"/>
                <w:szCs w:val="20"/>
                <w:u w:val="none"/>
              </w:rPr>
              <w:t>文件之日起</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15个工作日</w:t>
            </w:r>
            <w:r>
              <w:rPr>
                <w:rFonts w:hint="eastAsia" w:ascii="宋体" w:hAnsi="宋体" w:eastAsia="宋体" w:cs="宋体"/>
                <w:spacing w:val="2"/>
                <w:sz w:val="20"/>
                <w:szCs w:val="20"/>
                <w:u w:val="none"/>
              </w:rPr>
              <w:t xml:space="preserve"> </w:t>
            </w:r>
            <w:r>
              <w:rPr>
                <w:rFonts w:hint="eastAsia" w:ascii="宋体" w:hAnsi="宋体" w:eastAsia="宋体" w:cs="宋体"/>
                <w:spacing w:val="12"/>
                <w:sz w:val="20"/>
                <w:szCs w:val="20"/>
                <w:u w:val="none"/>
              </w:rPr>
              <w:t>内，上述信</w:t>
            </w:r>
            <w:r>
              <w:rPr>
                <w:rFonts w:hint="eastAsia" w:ascii="宋体" w:hAnsi="宋体" w:eastAsia="宋体" w:cs="宋体"/>
                <w:spacing w:val="3"/>
                <w:sz w:val="20"/>
                <w:szCs w:val="20"/>
                <w:u w:val="none"/>
              </w:rPr>
              <w:t xml:space="preserve"> </w:t>
            </w:r>
            <w:r>
              <w:rPr>
                <w:rFonts w:hint="eastAsia" w:ascii="宋体" w:hAnsi="宋体" w:eastAsia="宋体" w:cs="宋体"/>
                <w:spacing w:val="14"/>
                <w:sz w:val="20"/>
                <w:szCs w:val="20"/>
                <w:u w:val="none"/>
              </w:rPr>
              <w:t>息在政府网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站、征地信</w:t>
            </w:r>
            <w:r>
              <w:rPr>
                <w:rFonts w:hint="eastAsia" w:ascii="宋体" w:hAnsi="宋体" w:eastAsia="宋体" w:cs="宋体"/>
                <w:spacing w:val="14"/>
                <w:sz w:val="20"/>
                <w:szCs w:val="20"/>
                <w:u w:val="none"/>
              </w:rPr>
              <w:t>息公开平台</w:t>
            </w:r>
            <w:r>
              <w:rPr>
                <w:rFonts w:hint="eastAsia" w:ascii="宋体" w:hAnsi="宋体" w:eastAsia="宋体" w:cs="宋体"/>
                <w:spacing w:val="4"/>
                <w:sz w:val="20"/>
                <w:szCs w:val="20"/>
                <w:u w:val="none"/>
              </w:rPr>
              <w:t>公开</w:t>
            </w:r>
          </w:p>
        </w:tc>
        <w:tc>
          <w:tcPr>
            <w:tcW w:w="1853" w:type="dxa"/>
            <w:vMerge w:val="continue"/>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tc>
        <w:tc>
          <w:tcPr>
            <w:tcW w:w="18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6"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2" w:type="dxa"/>
            <w:vMerge w:val="continue"/>
            <w:textDirection w:val="tbRlV"/>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8"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0" w:type="dxa"/>
            <w:vMerge w:val="continue"/>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30"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r>
    </w:tbl>
    <w:p>
      <w:pPr>
        <w:jc w:val="center"/>
        <w:rPr>
          <w:rFonts w:ascii="宋体" w:hAnsi="宋体" w:eastAsia="宋体" w:cs="宋体"/>
          <w:b/>
          <w:bCs/>
          <w:spacing w:val="1"/>
          <w:sz w:val="39"/>
          <w:szCs w:val="39"/>
        </w:rPr>
      </w:pPr>
    </w:p>
    <w:p>
      <w:pPr>
        <w:ind w:firstLine="360" w:firstLineChars="200"/>
        <w:jc w:val="left"/>
        <w:rPr>
          <w:rFonts w:ascii="宋体"/>
          <w:sz w:val="18"/>
          <w:szCs w:val="18"/>
        </w:rPr>
      </w:pPr>
    </w:p>
    <w:p>
      <w:pPr>
        <w:pStyle w:val="2"/>
        <w:jc w:val="center"/>
        <w:rPr>
          <w:rFonts w:hint="eastAsia" w:ascii="方正小标宋_GBK" w:hAnsi="方正小标宋_GBK" w:eastAsia="方正小标宋_GBK"/>
          <w:b w:val="0"/>
          <w:bCs w:val="0"/>
          <w:sz w:val="30"/>
        </w:rPr>
      </w:pPr>
      <w:bookmarkStart w:id="1" w:name="_Toc24724717"/>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（九）保障性住房领域</w:t>
      </w:r>
      <w:bookmarkEnd w:id="1"/>
    </w:p>
    <w:tbl>
      <w:tblPr>
        <w:tblStyle w:val="5"/>
        <w:tblW w:w="14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850"/>
        <w:gridCol w:w="993"/>
        <w:gridCol w:w="1400"/>
        <w:gridCol w:w="3600"/>
        <w:gridCol w:w="71"/>
        <w:gridCol w:w="992"/>
        <w:gridCol w:w="17"/>
        <w:gridCol w:w="1080"/>
        <w:gridCol w:w="37"/>
        <w:gridCol w:w="1209"/>
        <w:gridCol w:w="67"/>
        <w:gridCol w:w="653"/>
        <w:gridCol w:w="56"/>
        <w:gridCol w:w="653"/>
        <w:gridCol w:w="56"/>
        <w:gridCol w:w="495"/>
        <w:gridCol w:w="72"/>
        <w:gridCol w:w="648"/>
        <w:gridCol w:w="60"/>
        <w:gridCol w:w="660"/>
        <w:gridCol w:w="49"/>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restart"/>
            <w:vAlign w:val="center"/>
          </w:tcPr>
          <w:p>
            <w:pPr>
              <w:widowControl/>
              <w:jc w:val="center"/>
              <w:rPr>
                <w:color w:val="000000"/>
                <w:kern w:val="0"/>
                <w:sz w:val="22"/>
              </w:rPr>
            </w:pPr>
            <w:r>
              <w:rPr>
                <w:rFonts w:hint="eastAsia" w:hAnsi="宋体"/>
                <w:color w:val="000000"/>
                <w:kern w:val="0"/>
                <w:sz w:val="22"/>
              </w:rPr>
              <w:t>序号</w:t>
            </w:r>
          </w:p>
        </w:tc>
        <w:tc>
          <w:tcPr>
            <w:tcW w:w="184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4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gridSpan w:val="3"/>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gridSpan w:val="2"/>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continue"/>
            <w:vAlign w:val="center"/>
          </w:tcPr>
          <w:p>
            <w:pPr>
              <w:widowControl/>
              <w:jc w:val="center"/>
              <w:rPr>
                <w:color w:val="000000"/>
                <w:kern w:val="0"/>
                <w:sz w:val="22"/>
              </w:rPr>
            </w:pP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400" w:type="dxa"/>
            <w:vMerge w:val="continue"/>
            <w:vAlign w:val="center"/>
          </w:tcPr>
          <w:p>
            <w:pPr>
              <w:widowControl/>
              <w:jc w:val="center"/>
              <w:rPr>
                <w:rFonts w:ascii="黑体" w:hAnsi="宋体" w:eastAsia="黑体" w:cs="宋体"/>
                <w:color w:val="000000"/>
                <w:kern w:val="0"/>
                <w:sz w:val="22"/>
              </w:rPr>
            </w:pPr>
          </w:p>
        </w:tc>
        <w:tc>
          <w:tcPr>
            <w:tcW w:w="3600" w:type="dxa"/>
            <w:vMerge w:val="continue"/>
            <w:vAlign w:val="center"/>
          </w:tcPr>
          <w:p>
            <w:pPr>
              <w:widowControl/>
              <w:jc w:val="center"/>
              <w:rPr>
                <w:rFonts w:ascii="黑体" w:hAnsi="宋体" w:eastAsia="黑体" w:cs="宋体"/>
                <w:color w:val="000000"/>
                <w:kern w:val="0"/>
                <w:sz w:val="22"/>
              </w:rPr>
            </w:pPr>
          </w:p>
        </w:tc>
        <w:tc>
          <w:tcPr>
            <w:tcW w:w="1080" w:type="dxa"/>
            <w:gridSpan w:val="3"/>
            <w:vMerge w:val="continue"/>
            <w:vAlign w:val="center"/>
          </w:tcPr>
          <w:p>
            <w:pPr>
              <w:widowControl/>
              <w:jc w:val="center"/>
              <w:rPr>
                <w:rFonts w:ascii="黑体" w:hAnsi="宋体" w:eastAsia="黑体" w:cs="宋体"/>
                <w:color w:val="000000"/>
                <w:kern w:val="0"/>
                <w:sz w:val="22"/>
              </w:rPr>
            </w:pPr>
          </w:p>
        </w:tc>
        <w:tc>
          <w:tcPr>
            <w:tcW w:w="1080" w:type="dxa"/>
            <w:vMerge w:val="continue"/>
            <w:vAlign w:val="center"/>
          </w:tcPr>
          <w:p>
            <w:pPr>
              <w:widowControl/>
              <w:jc w:val="center"/>
              <w:rPr>
                <w:rFonts w:ascii="黑体" w:hAnsi="宋体" w:eastAsia="黑体" w:cs="宋体"/>
                <w:color w:val="000000"/>
                <w:kern w:val="0"/>
                <w:sz w:val="22"/>
              </w:rPr>
            </w:pPr>
          </w:p>
        </w:tc>
        <w:tc>
          <w:tcPr>
            <w:tcW w:w="1246" w:type="dxa"/>
            <w:gridSpan w:val="2"/>
            <w:vMerge w:val="continue"/>
            <w:vAlign w:val="center"/>
          </w:tcPr>
          <w:p>
            <w:pPr>
              <w:widowControl/>
              <w:jc w:val="center"/>
              <w:rPr>
                <w:rFonts w:ascii="黑体" w:hAnsi="宋体" w:eastAsia="黑体" w:cs="宋体"/>
                <w:kern w:val="0"/>
                <w:sz w:val="22"/>
              </w:rPr>
            </w:pP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财政部关于做好城镇住房保障家庭租赁补贴工作的指导意见》、《国务院办公厅关于推进公共资源配置领域政府信息公开的意见》、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■公开查阅点</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决策前</w:t>
            </w:r>
            <w:r>
              <w:rPr>
                <w:rFonts w:ascii="仿宋_GB2312" w:hAnsi="宋体" w:eastAsia="仿宋_GB2312"/>
                <w:color w:val="000000"/>
                <w:sz w:val="18"/>
                <w:szCs w:val="18"/>
              </w:rPr>
              <w:br w:type="page"/>
            </w:r>
            <w:r>
              <w:rPr>
                <w:rFonts w:hint="eastAsia" w:ascii="仿宋_GB2312" w:hAnsi="宋体" w:eastAsia="仿宋_GB2312"/>
                <w:color w:val="000000"/>
                <w:sz w:val="18"/>
                <w:szCs w:val="18"/>
              </w:rPr>
              <w:t>预公开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page"/>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gridSpan w:val="2"/>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0"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会议名称；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8"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w:t>
            </w:r>
            <w:r>
              <w:rPr>
                <w:rFonts w:ascii="仿宋_GB2312" w:hAnsi="宋体" w:eastAsia="仿宋_GB2312"/>
                <w:color w:val="000000"/>
                <w:sz w:val="18"/>
                <w:szCs w:val="18"/>
              </w:rPr>
              <w:t>(</w:t>
            </w:r>
            <w:r>
              <w:rPr>
                <w:rFonts w:hint="eastAsia" w:ascii="仿宋_GB2312" w:hAnsi="宋体" w:eastAsia="仿宋_GB2312"/>
                <w:color w:val="000000"/>
                <w:sz w:val="18"/>
                <w:szCs w:val="18"/>
              </w:rPr>
              <w:t>隐藏部分号码</w:t>
            </w:r>
            <w:r>
              <w:rPr>
                <w:rFonts w:ascii="仿宋_GB2312" w:hAnsi="宋体" w:eastAsia="仿宋_GB2312"/>
                <w:color w:val="000000"/>
                <w:sz w:val="18"/>
                <w:szCs w:val="18"/>
              </w:rPr>
              <w:t>)</w:t>
            </w:r>
            <w:r>
              <w:rPr>
                <w:rFonts w:hint="eastAsia" w:ascii="仿宋_GB2312" w:hAnsi="宋体" w:eastAsia="仿宋_GB2312"/>
                <w:color w:val="000000"/>
                <w:sz w:val="18"/>
                <w:szCs w:val="18"/>
              </w:rPr>
              <w:t>、申请房源类型；</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jc w:val="center"/>
              <w:rPr>
                <w:rFonts w:ascii="仿宋_GB2312" w:hAnsi="宋体" w:eastAsia="仿宋_GB2312"/>
                <w:color w:val="000000"/>
                <w:sz w:val="18"/>
                <w:szCs w:val="18"/>
              </w:rPr>
            </w:pP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bl>
    <w:p>
      <w:pPr>
        <w:pStyle w:val="2"/>
        <w:jc w:val="center"/>
        <w:rPr>
          <w:rFonts w:ascii="方正小标宋_GBK" w:hAnsi="方正小标宋_GBK" w:eastAsia="方正小标宋_GBK"/>
          <w:b w:val="0"/>
          <w:bCs w:val="0"/>
          <w:sz w:val="30"/>
        </w:rPr>
      </w:pPr>
    </w:p>
    <w:p/>
    <w:p>
      <w:pPr>
        <w:ind w:firstLine="560" w:firstLineChars="200"/>
        <w:jc w:val="left"/>
        <w:rPr>
          <w:rFonts w:ascii="宋体"/>
          <w:sz w:val="28"/>
          <w:szCs w:val="28"/>
        </w:rPr>
      </w:pPr>
    </w:p>
    <w:p>
      <w:pPr>
        <w:jc w:val="center"/>
        <w:rPr>
          <w:rFonts w:hint="eastAsia" w:ascii="方正小标宋_GBK" w:hAnsi="方正小标宋_GBK" w:eastAsia="方正小标宋_GBK"/>
          <w:b w:val="0"/>
          <w:bCs w:val="0"/>
          <w:sz w:val="30"/>
        </w:rPr>
      </w:pPr>
      <w:r>
        <w:br w:type="page"/>
      </w:r>
      <w:r>
        <w:rPr>
          <w:rFonts w:hint="eastAsia" w:ascii="方正小标宋_GBK" w:hAnsi="方正小标宋_GBK" w:eastAsia="方正小标宋_GBK"/>
          <w:b w:val="0"/>
          <w:bCs w:val="0"/>
          <w:sz w:val="30"/>
        </w:rPr>
        <w:t>（十）农村危房改造领域</w:t>
      </w:r>
    </w:p>
    <w:tbl>
      <w:tblPr>
        <w:tblStyle w:val="5"/>
        <w:tblW w:w="1518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2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住房和城乡建设等相关职能部门</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425" w:type="dxa"/>
            <w:vAlign w:val="center"/>
          </w:tcPr>
          <w:p>
            <w:pPr>
              <w:widowControl/>
              <w:jc w:val="center"/>
              <w:rPr>
                <w:color w:val="000000"/>
                <w:kern w:val="0"/>
                <w:sz w:val="16"/>
                <w:szCs w:val="16"/>
              </w:rPr>
            </w:pPr>
            <w:r>
              <w:rPr>
                <w:color w:val="000000"/>
                <w:kern w:val="0"/>
                <w:sz w:val="16"/>
                <w:szCs w:val="16"/>
              </w:rPr>
              <w:t>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ascii="仿宋_GB2312" w:hAnsi="宋体" w:eastAsia="仿宋_GB2312"/>
                <w:color w:val="000000"/>
                <w:sz w:val="18"/>
                <w:szCs w:val="18"/>
              </w:rPr>
            </w:pPr>
          </w:p>
        </w:tc>
        <w:tc>
          <w:tcPr>
            <w:tcW w:w="1800" w:type="dxa"/>
            <w:vMerge w:val="continue"/>
            <w:vAlign w:val="center"/>
          </w:tcPr>
          <w:p>
            <w:pPr>
              <w:widowControl/>
              <w:rPr>
                <w:rFonts w:ascii="仿宋_GB2312" w:hAnsi="宋体" w:eastAsia="仿宋_GB2312"/>
                <w:color w:val="000000"/>
                <w:sz w:val="18"/>
                <w:szCs w:val="18"/>
              </w:rPr>
            </w:pPr>
          </w:p>
        </w:tc>
        <w:tc>
          <w:tcPr>
            <w:tcW w:w="1402" w:type="dxa"/>
            <w:vMerge w:val="continue"/>
            <w:vAlign w:val="center"/>
          </w:tcPr>
          <w:p>
            <w:pPr>
              <w:widowControl/>
              <w:rPr>
                <w:rFonts w:ascii="仿宋_GB2312" w:hAnsi="宋体" w:eastAsia="仿宋_GB2312"/>
                <w:color w:val="000000"/>
                <w:sz w:val="18"/>
                <w:szCs w:val="18"/>
              </w:rPr>
            </w:pPr>
          </w:p>
        </w:tc>
        <w:tc>
          <w:tcPr>
            <w:tcW w:w="1440" w:type="dxa"/>
            <w:vMerge w:val="continue"/>
            <w:vAlign w:val="center"/>
          </w:tcPr>
          <w:p>
            <w:pPr>
              <w:widowControl/>
              <w:rPr>
                <w:rFonts w:ascii="仿宋_GB2312" w:hAnsi="宋体" w:eastAsia="仿宋_GB2312"/>
                <w:color w:val="000000"/>
                <w:sz w:val="18"/>
                <w:szCs w:val="18"/>
              </w:rPr>
            </w:pPr>
          </w:p>
        </w:tc>
        <w:tc>
          <w:tcPr>
            <w:tcW w:w="2018" w:type="dxa"/>
            <w:vMerge w:val="continue"/>
            <w:vAlign w:val="center"/>
          </w:tcPr>
          <w:p>
            <w:pPr>
              <w:widowControl/>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51"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分配结果确定后</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财政部关于印发农村危房改造脱贫攻坚三年行动方案的通知》、《住房城乡建设部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7</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住房和城乡建设部门、财政等部门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乡镇人民政府、村委会</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省、市、县级住房和城乡建设等相关职能部门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辖区政府、县级住房和城乡建设等相关职能部门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（十一）城市综合执法领域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72"/>
        <w:gridCol w:w="1701"/>
        <w:gridCol w:w="2693"/>
        <w:gridCol w:w="992"/>
        <w:gridCol w:w="1701"/>
        <w:gridCol w:w="1418"/>
        <w:gridCol w:w="1223"/>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77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69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99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0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18"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2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540" w:type="dxa"/>
            <w:vMerge w:val="continue"/>
            <w:vAlign w:val="center"/>
          </w:tcPr>
          <w:p>
            <w:pPr>
              <w:widowControl/>
              <w:jc w:val="left"/>
              <w:rPr>
                <w:color w:val="000000"/>
                <w:kern w:val="0"/>
                <w:sz w:val="22"/>
              </w:rPr>
            </w:pPr>
          </w:p>
        </w:tc>
        <w:tc>
          <w:tcPr>
            <w:tcW w:w="107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70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693" w:type="dxa"/>
            <w:vMerge w:val="continue"/>
            <w:vAlign w:val="center"/>
          </w:tcPr>
          <w:p>
            <w:pPr>
              <w:widowControl/>
              <w:jc w:val="left"/>
              <w:rPr>
                <w:rFonts w:ascii="黑体" w:hAnsi="宋体" w:eastAsia="黑体" w:cs="宋体"/>
                <w:color w:val="000000"/>
                <w:kern w:val="0"/>
                <w:sz w:val="22"/>
              </w:rPr>
            </w:pPr>
          </w:p>
        </w:tc>
        <w:tc>
          <w:tcPr>
            <w:tcW w:w="992" w:type="dxa"/>
            <w:vMerge w:val="continue"/>
            <w:vAlign w:val="center"/>
          </w:tcPr>
          <w:p>
            <w:pPr>
              <w:widowControl/>
              <w:jc w:val="left"/>
              <w:rPr>
                <w:rFonts w:ascii="黑体" w:hAnsi="宋体" w:eastAsia="黑体" w:cs="宋体"/>
                <w:color w:val="000000"/>
                <w:kern w:val="0"/>
                <w:sz w:val="22"/>
              </w:rPr>
            </w:pPr>
          </w:p>
        </w:tc>
        <w:tc>
          <w:tcPr>
            <w:tcW w:w="1701" w:type="dxa"/>
            <w:vMerge w:val="continue"/>
            <w:vAlign w:val="center"/>
          </w:tcPr>
          <w:p>
            <w:pPr>
              <w:widowControl/>
              <w:jc w:val="left"/>
              <w:rPr>
                <w:rFonts w:ascii="黑体" w:hAnsi="宋体" w:eastAsia="黑体" w:cs="宋体"/>
                <w:color w:val="000000"/>
                <w:kern w:val="0"/>
                <w:sz w:val="22"/>
              </w:rPr>
            </w:pPr>
          </w:p>
        </w:tc>
        <w:tc>
          <w:tcPr>
            <w:tcW w:w="1418" w:type="dxa"/>
            <w:vMerge w:val="continue"/>
            <w:vAlign w:val="center"/>
          </w:tcPr>
          <w:p>
            <w:pPr>
              <w:widowControl/>
              <w:jc w:val="left"/>
              <w:rPr>
                <w:rFonts w:ascii="黑体" w:hAnsi="宋体" w:eastAsia="黑体" w:cs="宋体"/>
                <w:color w:val="000000"/>
                <w:kern w:val="0"/>
                <w:sz w:val="22"/>
              </w:rPr>
            </w:pPr>
          </w:p>
        </w:tc>
        <w:tc>
          <w:tcPr>
            <w:tcW w:w="1223"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1" w:hRule="atLeas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开山、采石、开矿等破坏传统格局和历史风貌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黑体" w:hAnsi="宋体" w:eastAsia="黑体" w:cs="宋体"/>
                <w:color w:val="000000"/>
                <w:kern w:val="0"/>
                <w:sz w:val="22"/>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占用保护规划确定保留的园林绿地、河湖水系、道路等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修建生产、储存爆炸性、易燃性、放射性、毒害性、腐蚀性物品的工厂、仓库等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在历史建筑上刻划、涂污</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5</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6</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7</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在改变园林绿地、河湖水系等自然状态的活动中，对传统格局、历史风貌或者历史建筑构成破坏性影响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8</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在核心保护范围内进行影视摄制、举办大型群众性活动中，对传统格局、历史风貌或者历史建筑构成破坏性影响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9</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在其他影响传统格局、历史风貌或者历史建筑的活动中，构成破坏性影响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10</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擅自设置、移动、涂改或者损毁历史文化街区、名镇、名村标志牌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p>
          <w:p>
            <w:pPr>
              <w:widowControl/>
              <w:jc w:val="center"/>
              <w:rPr>
                <w:rFonts w:ascii="Arial" w:hAnsi="Arial" w:cs="Arial"/>
                <w:kern w:val="0"/>
                <w:sz w:val="18"/>
                <w:szCs w:val="18"/>
              </w:rPr>
            </w:pP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bl>
    <w:p>
      <w:pPr>
        <w:pStyle w:val="2"/>
        <w:rPr>
          <w:rFonts w:ascii="方正小标宋_GBK" w:hAnsi="方正小标宋_GBK" w:eastAsia="方正小标宋_GBK"/>
          <w:b w:val="0"/>
          <w:bCs w:val="0"/>
          <w:sz w:val="30"/>
        </w:rPr>
      </w:pPr>
    </w:p>
    <w:p/>
    <w:p/>
    <w:p/>
    <w:p/>
    <w:p/>
    <w:p/>
    <w:p/>
    <w:p/>
    <w:p/>
    <w:p/>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（十二）公共文化服务领域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35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1</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公共文化机构免费开放信息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《公共文化服务保障法》、《政府信息公开条例》、《文化部</w:t>
            </w:r>
            <w:r>
              <w:rPr>
                <w:rFonts w:ascii="仿宋_GB2312" w:eastAsia="仿宋_GB2312"/>
                <w:sz w:val="18"/>
                <w:szCs w:val="18"/>
              </w:rPr>
              <w:t xml:space="preserve"> </w:t>
            </w:r>
            <w:r>
              <w:rPr>
                <w:rFonts w:hint="eastAsia" w:ascii="仿宋_GB2312" w:eastAsia="仿宋_GB2312"/>
                <w:sz w:val="18"/>
                <w:szCs w:val="18"/>
              </w:rPr>
              <w:t>财政部关于推进全国美术馆、公共图书馆、文化馆（站）免费开放工作的意见》、《文化部</w:t>
            </w:r>
            <w:r>
              <w:rPr>
                <w:rFonts w:ascii="仿宋_GB2312" w:eastAsia="仿宋_GB2312"/>
                <w:sz w:val="18"/>
                <w:szCs w:val="18"/>
              </w:rPr>
              <w:t xml:space="preserve"> </w:t>
            </w:r>
            <w:r>
              <w:rPr>
                <w:rFonts w:hint="eastAsia" w:ascii="仿宋_GB2312" w:eastAsia="仿宋_GB2312"/>
                <w:sz w:val="18"/>
                <w:szCs w:val="18"/>
              </w:rPr>
              <w:t>财政部关于做好城市社区</w:t>
            </w:r>
            <w:r>
              <w:rPr>
                <w:rFonts w:ascii="仿宋_GB2312" w:eastAsia="仿宋_GB2312"/>
                <w:sz w:val="18"/>
                <w:szCs w:val="18"/>
              </w:rPr>
              <w:t>(</w:t>
            </w:r>
            <w:r>
              <w:rPr>
                <w:rFonts w:hint="eastAsia" w:ascii="仿宋_GB2312" w:eastAsia="仿宋_GB2312"/>
                <w:sz w:val="18"/>
                <w:szCs w:val="18"/>
              </w:rPr>
              <w:t>街道</w:t>
            </w:r>
            <w:r>
              <w:rPr>
                <w:rFonts w:ascii="仿宋_GB2312" w:eastAsia="仿宋_GB2312"/>
                <w:sz w:val="18"/>
                <w:szCs w:val="18"/>
              </w:rPr>
              <w:t>)</w:t>
            </w:r>
            <w:r>
              <w:rPr>
                <w:rFonts w:hint="eastAsia" w:ascii="仿宋_GB2312" w:eastAsia="仿宋_GB2312"/>
                <w:sz w:val="18"/>
                <w:szCs w:val="18"/>
              </w:rPr>
              <w:t>文化中心免费开放工作的通知》</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2</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特殊群体公共文化服务信息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《残疾人保障法》、《政府信息公开条例》、《中共中央办公厅</w:t>
            </w:r>
            <w:r>
              <w:rPr>
                <w:rFonts w:ascii="仿宋_GB2312" w:eastAsia="仿宋_GB2312"/>
                <w:sz w:val="18"/>
                <w:szCs w:val="18"/>
              </w:rPr>
              <w:t xml:space="preserve"> </w:t>
            </w:r>
            <w:r>
              <w:rPr>
                <w:rFonts w:hint="eastAsia" w:ascii="仿宋_GB2312" w:eastAsia="仿宋_GB2312"/>
                <w:sz w:val="18"/>
                <w:szCs w:val="18"/>
              </w:rPr>
              <w:t>国务院办公厅印发关于加快构建现代公共文化服务体系的意见》</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3</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组织开展群众文化活动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4</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下基层辅导、演出、展览和指导基层群众文化活动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5</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举办各类展览、讲座信息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6</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辅导和培训基层文化骨干</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培训时间；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培训单位；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培训地址；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7</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非物质文化遗产展示传播活动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组织单位；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《非物质文化遗产法》、《政府信息公开条例》</w:t>
            </w:r>
            <w:r>
              <w:rPr>
                <w:rFonts w:ascii="仿宋_GB2312" w:eastAsia="仿宋_GB2312"/>
                <w:sz w:val="18"/>
                <w:szCs w:val="18"/>
              </w:rPr>
              <w:t xml:space="preserve">  </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8</w:t>
            </w:r>
          </w:p>
        </w:tc>
        <w:tc>
          <w:tcPr>
            <w:tcW w:w="734" w:type="dxa"/>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文博单位名录</w:t>
            </w:r>
          </w:p>
        </w:tc>
        <w:tc>
          <w:tcPr>
            <w:tcW w:w="1786" w:type="dxa"/>
            <w:vAlign w:val="center"/>
          </w:tcPr>
          <w:p>
            <w:pPr>
              <w:spacing w:line="240" w:lineRule="exact"/>
              <w:rPr>
                <w:rFonts w:ascii="仿宋_GB2312" w:eastAsia="仿宋_GB2312"/>
                <w:sz w:val="18"/>
                <w:szCs w:val="18"/>
              </w:rPr>
            </w:pPr>
            <w:r>
              <w:rPr>
                <w:rFonts w:hint="eastAsia" w:ascii="仿宋_GB2312" w:eastAsia="仿宋_GB2312"/>
                <w:sz w:val="18"/>
                <w:szCs w:val="18"/>
              </w:rPr>
              <w:t>文物保护管理机构和博物馆名录</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文物行政部门</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bl>
    <w:p>
      <w:pPr>
        <w:jc w:val="left"/>
        <w:rPr>
          <w:rFonts w:eastAsia="方正小标宋_GBK"/>
          <w:sz w:val="28"/>
          <w:szCs w:val="28"/>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（十三）安全生产领域</w:t>
      </w:r>
    </w:p>
    <w:tbl>
      <w:tblPr>
        <w:tblStyle w:val="5"/>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eastAsia="仿宋_GB2312"/>
                <w:color w:val="000000"/>
                <w:kern w:val="0"/>
                <w:sz w:val="18"/>
                <w:szCs w:val="18"/>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center"/>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6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2</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3</w:t>
            </w:r>
          </w:p>
        </w:tc>
        <w:tc>
          <w:tcPr>
            <w:tcW w:w="900" w:type="dxa"/>
            <w:vMerge w:val="continue"/>
            <w:vAlign w:val="center"/>
          </w:tcPr>
          <w:p>
            <w:pPr>
              <w:rPr>
                <w:rFonts w:ascii="仿宋_GB2312" w:hAnsi="宋体" w:eastAsia="仿宋_GB2312" w:cs="宋体"/>
                <w:color w:val="000000"/>
                <w:sz w:val="18"/>
                <w:szCs w:val="18"/>
              </w:rPr>
            </w:pPr>
          </w:p>
        </w:tc>
        <w:tc>
          <w:tcPr>
            <w:tcW w:w="108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Merge w:val="restart"/>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4</w:t>
            </w:r>
          </w:p>
        </w:tc>
        <w:tc>
          <w:tcPr>
            <w:tcW w:w="900" w:type="dxa"/>
            <w:vMerge w:val="continue"/>
            <w:vAlign w:val="center"/>
          </w:tcPr>
          <w:p>
            <w:pPr>
              <w:rPr>
                <w:rFonts w:ascii="仿宋_GB2312" w:hAnsi="宋体" w:eastAsia="仿宋_GB2312" w:cs="宋体"/>
                <w:color w:val="000000"/>
                <w:sz w:val="18"/>
                <w:szCs w:val="18"/>
              </w:rPr>
            </w:pPr>
          </w:p>
        </w:tc>
        <w:tc>
          <w:tcPr>
            <w:tcW w:w="108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1800" w:type="dxa"/>
            <w:vMerge w:val="continue"/>
            <w:vAlign w:val="center"/>
          </w:tcPr>
          <w:p>
            <w:pPr>
              <w:rPr>
                <w:rFonts w:ascii="仿宋_GB2312" w:hAnsi="宋体" w:eastAsia="仿宋_GB2312" w:cs="宋体"/>
                <w:bCs/>
                <w:color w:val="000000"/>
                <w:sz w:val="18"/>
                <w:szCs w:val="18"/>
              </w:rPr>
            </w:pPr>
          </w:p>
        </w:tc>
        <w:tc>
          <w:tcPr>
            <w:tcW w:w="900" w:type="dxa"/>
            <w:vMerge w:val="continue"/>
            <w:vAlign w:val="center"/>
          </w:tcPr>
          <w:p>
            <w:pPr>
              <w:jc w:val="center"/>
              <w:rPr>
                <w:rFonts w:ascii="仿宋_GB2312" w:hAnsi="宋体" w:eastAsia="仿宋_GB2312" w:cs="宋体"/>
                <w:bCs/>
                <w:sz w:val="18"/>
                <w:szCs w:val="18"/>
              </w:rPr>
            </w:pPr>
          </w:p>
        </w:tc>
        <w:tc>
          <w:tcPr>
            <w:tcW w:w="1496" w:type="dxa"/>
            <w:vMerge w:val="continue"/>
            <w:vAlign w:val="center"/>
          </w:tcPr>
          <w:p>
            <w:pPr>
              <w:spacing w:line="240" w:lineRule="exact"/>
              <w:jc w:val="left"/>
              <w:rPr>
                <w:rFonts w:ascii="仿宋_GB2312" w:eastAsia="仿宋_GB2312"/>
                <w:sz w:val="18"/>
                <w:szCs w:val="18"/>
              </w:rPr>
            </w:pPr>
          </w:p>
        </w:tc>
        <w:tc>
          <w:tcPr>
            <w:tcW w:w="664"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720"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540" w:type="dxa"/>
            <w:vMerge w:val="continue"/>
            <w:vAlign w:val="center"/>
          </w:tcPr>
          <w:p>
            <w:pPr>
              <w:rPr>
                <w:rFonts w:ascii="仿宋_GB2312" w:hAnsi="宋体" w:eastAsia="仿宋_GB2312" w:cs="宋体"/>
                <w:bCs/>
                <w:sz w:val="18"/>
                <w:szCs w:val="18"/>
              </w:rPr>
            </w:pPr>
          </w:p>
        </w:tc>
        <w:tc>
          <w:tcPr>
            <w:tcW w:w="540" w:type="dxa"/>
            <w:vMerge w:val="continue"/>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5</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6</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7</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vMerge w:val="restart"/>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■公开查阅点</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承担处置主责、非敏感的应急信息，包括事故灾害类预警信息、事故信息、事故后采取的应急处置措施和应对结果等</w:t>
            </w:r>
            <w:r>
              <w:rPr>
                <w:rFonts w:ascii="仿宋_GB2312" w:eastAsia="仿宋_GB2312"/>
                <w:bCs/>
                <w:sz w:val="18"/>
                <w:szCs w:val="18"/>
              </w:rPr>
              <w:t xml:space="preserve">  </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r>
              <w:rPr>
                <w:rFonts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动态信息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《政府信息公开条例》、《中共中央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安全生产预警提示信息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气象及灾害预警信息</w:t>
            </w:r>
            <w:r>
              <w:rPr>
                <w:rFonts w:ascii="仿宋_GB2312" w:eastAsia="仿宋_GB2312"/>
                <w:bCs/>
                <w:color w:val="000000"/>
                <w:sz w:val="18"/>
                <w:szCs w:val="18"/>
              </w:rPr>
              <w:t xml:space="preserve">            </w:t>
            </w:r>
            <w:r>
              <w:rPr>
                <w:rFonts w:hint="eastAsia" w:ascii="仿宋_GB2312" w:eastAsia="仿宋_GB2312"/>
                <w:bCs/>
                <w:color w:val="000000"/>
                <w:sz w:val="18"/>
                <w:szCs w:val="18"/>
              </w:rPr>
              <w:t>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信息形成后及时公开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p>
          <w:p>
            <w:pPr>
              <w:spacing w:line="240" w:lineRule="exact"/>
              <w:jc w:val="left"/>
              <w:rPr>
                <w:rFonts w:ascii="仿宋_GB2312" w:eastAsia="仿宋_GB2312"/>
                <w:sz w:val="18"/>
                <w:szCs w:val="18"/>
              </w:rPr>
            </w:pPr>
            <w:r>
              <w:rPr>
                <w:rFonts w:hint="eastAsia" w:ascii="仿宋_GB2312" w:eastAsia="仿宋_GB2312"/>
                <w:sz w:val="18"/>
                <w:szCs w:val="18"/>
              </w:rPr>
              <w:t>■便民服务站</w:t>
            </w:r>
            <w:r>
              <w:rPr>
                <w:rFonts w:ascii="仿宋_GB2312" w:eastAsia="仿宋_GB2312"/>
                <w:sz w:val="18"/>
                <w:szCs w:val="18"/>
              </w:rPr>
              <w:t xml:space="preserve"> </w:t>
            </w:r>
            <w:r>
              <w:rPr>
                <w:rFonts w:hint="eastAsia" w:ascii="仿宋_GB2312" w:eastAsia="仿宋_GB2312"/>
                <w:sz w:val="18"/>
                <w:szCs w:val="18"/>
              </w:rPr>
              <w:t>■入户</w:t>
            </w:r>
            <w:r>
              <w:rPr>
                <w:rFonts w:ascii="仿宋_GB2312" w:eastAsia="仿宋_GB2312"/>
                <w:sz w:val="18"/>
                <w:szCs w:val="18"/>
              </w:rPr>
              <w:t>/</w:t>
            </w:r>
            <w:r>
              <w:rPr>
                <w:rFonts w:hint="eastAsia" w:ascii="仿宋_GB2312" w:eastAsia="仿宋_GB2312"/>
                <w:sz w:val="18"/>
                <w:szCs w:val="18"/>
              </w:rPr>
              <w:t>现场</w:t>
            </w:r>
            <w:r>
              <w:rPr>
                <w:rFonts w:ascii="仿宋_GB2312" w:eastAsia="仿宋_GB2312"/>
                <w:sz w:val="18"/>
                <w:szCs w:val="18"/>
              </w:rPr>
              <w:br w:type="textWrapping"/>
            </w: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企事业单位、村公示栏（电子屏）</w:t>
            </w:r>
            <w:r>
              <w:rPr>
                <w:rFonts w:ascii="仿宋_GB2312" w:eastAsia="仿宋_GB2312"/>
                <w:sz w:val="18"/>
                <w:szCs w:val="18"/>
              </w:rPr>
              <w:br w:type="textWrapping"/>
            </w:r>
            <w:r>
              <w:rPr>
                <w:rFonts w:hint="eastAsia" w:ascii="仿宋_GB2312" w:eastAsia="仿宋_GB2312"/>
                <w:sz w:val="18"/>
                <w:szCs w:val="18"/>
              </w:rPr>
              <w:t>■精准推送</w:t>
            </w:r>
            <w:r>
              <w:rPr>
                <w:rFonts w:ascii="仿宋_GB2312" w:eastAsia="仿宋_GB2312"/>
                <w:sz w:val="18"/>
                <w:szCs w:val="18"/>
              </w:rPr>
              <w:t xml:space="preserve">   </w:t>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restart"/>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ascii="仿宋_GB2312" w:eastAsia="仿宋_GB2312"/>
                <w:bCs/>
                <w:sz w:val="18"/>
                <w:szCs w:val="18"/>
              </w:rPr>
              <w:t xml:space="preserve"> </w:t>
            </w:r>
            <w:r>
              <w:rPr>
                <w:rFonts w:hint="eastAsia" w:ascii="仿宋_GB2312" w:eastAsia="仿宋_GB2312"/>
                <w:bCs/>
                <w:sz w:val="18"/>
                <w:szCs w:val="18"/>
              </w:rPr>
              <w:t>“三公”经费</w:t>
            </w:r>
          </w:p>
          <w:p>
            <w:pPr>
              <w:rPr>
                <w:rFonts w:ascii="仿宋_GB2312" w:hAnsi="宋体" w:eastAsia="仿宋_GB2312" w:cs="宋体"/>
                <w:bCs/>
                <w:color w:val="000000"/>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w:t>
            </w:r>
            <w:r>
              <w:rPr>
                <w:rFonts w:ascii="仿宋_GB2312" w:eastAsia="仿宋_GB2312"/>
                <w:bCs/>
                <w:sz w:val="18"/>
                <w:szCs w:val="18"/>
              </w:rPr>
              <w:t>,</w:t>
            </w:r>
            <w:r>
              <w:rPr>
                <w:rFonts w:hint="eastAsia" w:ascii="仿宋_GB2312" w:eastAsia="仿宋_GB2312"/>
                <w:bCs/>
                <w:sz w:val="18"/>
                <w:szCs w:val="18"/>
              </w:rPr>
              <w:t>受理投诉、举报、信访的途径等内容</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bl>
    <w:p/>
    <w:p/>
    <w:p>
      <w:pPr>
        <w:pStyle w:val="2"/>
        <w:jc w:val="cente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（十四）救灾生产领域</w:t>
      </w:r>
    </w:p>
    <w:tbl>
      <w:tblPr>
        <w:tblStyle w:val="5"/>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1</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2</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3</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4</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5</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有关重大政策的解读及回应</w:t>
            </w:r>
            <w:r>
              <w:rPr>
                <w:rFonts w:ascii="仿宋_GB2312" w:eastAsia="仿宋_GB2312"/>
                <w:color w:val="000000"/>
                <w:sz w:val="18"/>
                <w:szCs w:val="18"/>
              </w:rPr>
              <w:t xml:space="preserve">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6</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7</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spacing w:line="240" w:lineRule="exact"/>
              <w:jc w:val="left"/>
              <w:rPr>
                <w:rFonts w:ascii="仿宋_GB2312" w:eastAsia="仿宋_GB2312"/>
                <w:sz w:val="18"/>
                <w:szCs w:val="18"/>
              </w:rPr>
            </w:pPr>
            <w:r>
              <w:rPr>
                <w:rFonts w:hint="eastAsia" w:ascii="仿宋_GB2312" w:eastAsia="仿宋_GB2312"/>
                <w:sz w:val="18"/>
                <w:szCs w:val="18"/>
              </w:rPr>
              <w:t>■两微一端</w:t>
            </w:r>
            <w:r>
              <w:rPr>
                <w:rFonts w:ascii="仿宋_GB2312" w:eastAsia="仿宋_GB2312"/>
                <w:sz w:val="18"/>
                <w:szCs w:val="18"/>
              </w:rPr>
              <w:t xml:space="preserve">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w:t>
            </w:r>
            <w:r>
              <w:rPr>
                <w:rFonts w:ascii="仿宋_GB2312" w:eastAsia="仿宋_GB2312"/>
                <w:sz w:val="18"/>
                <w:szCs w:val="18"/>
              </w:rPr>
              <w:t>2016-2020</w:t>
            </w:r>
            <w:r>
              <w:rPr>
                <w:rFonts w:hint="eastAsia" w:ascii="仿宋_GB2312" w:eastAsia="仿宋_GB2312"/>
                <w:sz w:val="18"/>
                <w:szCs w:val="18"/>
              </w:rPr>
              <w:t>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restart"/>
            <w:tcBorders>
              <w:top w:val="single" w:color="auto" w:sz="4" w:space="0"/>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w:t>
            </w:r>
            <w:r>
              <w:rPr>
                <w:rFonts w:ascii="仿宋_GB2312" w:eastAsia="仿宋_GB2312"/>
                <w:color w:val="000000"/>
                <w:sz w:val="18"/>
                <w:szCs w:val="18"/>
              </w:rPr>
              <w:t>6</w:t>
            </w:r>
            <w:r>
              <w:rPr>
                <w:rFonts w:hint="eastAsia" w:ascii="仿宋_GB2312" w:eastAsia="仿宋_GB2312"/>
                <w:color w:val="000000"/>
                <w:sz w:val="18"/>
                <w:szCs w:val="18"/>
              </w:rPr>
              <w:t>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w:t>
            </w:r>
            <w:r>
              <w:rPr>
                <w:rFonts w:ascii="仿宋_GB2312" w:eastAsia="仿宋_GB2312"/>
                <w:sz w:val="18"/>
                <w:szCs w:val="18"/>
              </w:rPr>
              <w:t xml:space="preserve">                                         </w:t>
            </w:r>
            <w:r>
              <w:rPr>
                <w:rFonts w:hint="eastAsia" w:ascii="仿宋_GB2312" w:eastAsia="仿宋_GB2312"/>
                <w:sz w:val="18"/>
                <w:szCs w:val="18"/>
              </w:rPr>
              <w:t>过渡期生活救助对象确定（灾民姓名、受灾情况、救助金额、监督举报电话</w:t>
            </w:r>
            <w:r>
              <w:rPr>
                <w:rFonts w:ascii="仿宋_GB2312" w:eastAsia="仿宋_GB2312"/>
                <w:sz w:val="18"/>
                <w:szCs w:val="18"/>
              </w:rPr>
              <w:t>)</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居民住房恢复重建救助标准（居民因灾倒房、损房恢复重建具体救助标准）</w:t>
            </w:r>
            <w:r>
              <w:rPr>
                <w:rFonts w:ascii="仿宋_GB2312" w:eastAsia="仿宋_GB2312"/>
                <w:sz w:val="18"/>
                <w:szCs w:val="18"/>
              </w:rPr>
              <w:t xml:space="preserve">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restart"/>
            <w:tcBorders>
              <w:left w:val="nil"/>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重点关注</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（十五）食品药品监管领域</w:t>
      </w:r>
    </w:p>
    <w:tbl>
      <w:tblPr>
        <w:tblStyle w:val="5"/>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2"/>
              </w:rPr>
            </w:pPr>
            <w:r>
              <w:rPr>
                <w:rFonts w:hint="eastAsia"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169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2</w:t>
            </w:r>
          </w:p>
        </w:tc>
        <w:tc>
          <w:tcPr>
            <w:tcW w:w="720" w:type="dxa"/>
            <w:tcBorders>
              <w:top w:val="single" w:color="auto" w:sz="4" w:space="0"/>
              <w:left w:val="nil"/>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3</w:t>
            </w:r>
          </w:p>
        </w:tc>
        <w:tc>
          <w:tcPr>
            <w:tcW w:w="720" w:type="dxa"/>
            <w:vMerge w:val="restart"/>
            <w:tcBorders>
              <w:top w:val="single" w:color="auto" w:sz="4" w:space="0"/>
              <w:left w:val="nil"/>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p>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■两微一端</w:t>
            </w:r>
            <w:r>
              <w:rPr>
                <w:rFonts w:ascii="仿宋_GB2312" w:hAnsi="宋体" w:eastAsia="仿宋_GB2312"/>
                <w:sz w:val="18"/>
                <w:szCs w:val="18"/>
              </w:rPr>
              <w:t xml:space="preserve">        </w:t>
            </w:r>
          </w:p>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4</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vAlign w:val="center"/>
          </w:tcPr>
          <w:p>
            <w:r>
              <w:rPr>
                <w:rFonts w:hint="eastAsia" w:ascii="仿宋_GB2312" w:hAnsi="宋体" w:eastAsia="仿宋_GB2312"/>
                <w:sz w:val="18"/>
                <w:szCs w:val="18"/>
              </w:rPr>
              <w:t>《政府信息公开条例》《关于全面推进政务公开工作的意见》</w:t>
            </w:r>
            <w:r>
              <w:rPr>
                <w:rFonts w:ascii="仿宋_GB2312" w:hAnsi="宋体" w:eastAsia="仿宋_GB2312"/>
                <w:sz w:val="18"/>
                <w:szCs w:val="18"/>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5</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6</w:t>
            </w:r>
          </w:p>
        </w:tc>
        <w:tc>
          <w:tcPr>
            <w:tcW w:w="720" w:type="dxa"/>
            <w:vMerge w:val="continue"/>
            <w:tcBorders>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（十六）扶贫领域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ascii="仿宋_GB2312" w:eastAsia="仿宋_GB2312"/>
                <w:color w:val="000000"/>
                <w:sz w:val="18"/>
                <w:szCs w:val="18"/>
              </w:rPr>
              <w:br w:type="textWrapping"/>
            </w:r>
            <w:r>
              <w:rPr>
                <w:rFonts w:hint="eastAsia" w:ascii="仿宋_GB2312" w:eastAsia="仿宋_GB2312"/>
                <w:color w:val="000000"/>
                <w:sz w:val="18"/>
                <w:szCs w:val="18"/>
              </w:rPr>
              <w:t>·识别程序</w:t>
            </w:r>
            <w:r>
              <w:rPr>
                <w:rFonts w:ascii="仿宋_GB2312" w:eastAsia="仿宋_GB2312"/>
                <w:color w:val="000000"/>
                <w:sz w:val="18"/>
                <w:szCs w:val="18"/>
              </w:rPr>
              <w:t>(</w:t>
            </w:r>
            <w:r>
              <w:rPr>
                <w:rFonts w:hint="eastAsia" w:ascii="仿宋_GB2312" w:eastAsia="仿宋_GB2312"/>
                <w:color w:val="000000"/>
                <w:sz w:val="18"/>
                <w:szCs w:val="18"/>
              </w:rPr>
              <w:t>农户申请、民主评议、公示公告、逐级审核）</w:t>
            </w:r>
            <w:r>
              <w:rPr>
                <w:rFonts w:ascii="仿宋_GB2312" w:eastAsia="仿宋_GB2312"/>
                <w:color w:val="000000"/>
                <w:sz w:val="18"/>
                <w:szCs w:val="18"/>
              </w:rPr>
              <w:br w:type="textWrapping"/>
            </w:r>
            <w:r>
              <w:rPr>
                <w:rFonts w:hint="eastAsia" w:ascii="仿宋_GB2312" w:eastAsia="仿宋_GB2312"/>
                <w:color w:val="000000"/>
                <w:sz w:val="18"/>
                <w:szCs w:val="18"/>
              </w:rPr>
              <w:t>·识别结果</w:t>
            </w:r>
            <w:r>
              <w:rPr>
                <w:rFonts w:ascii="仿宋_GB2312" w:eastAsia="仿宋_GB2312"/>
                <w:color w:val="000000"/>
                <w:sz w:val="18"/>
                <w:szCs w:val="18"/>
              </w:rPr>
              <w:t>(</w:t>
            </w:r>
            <w:r>
              <w:rPr>
                <w:rFonts w:hint="eastAsia" w:ascii="仿宋_GB2312" w:eastAsia="仿宋_GB2312"/>
                <w:color w:val="000000"/>
                <w:sz w:val="18"/>
                <w:szCs w:val="18"/>
              </w:rPr>
              <w:t>贫困户名单、数量</w:t>
            </w:r>
            <w:r>
              <w:rPr>
                <w:rFonts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·退出计划</w:t>
            </w:r>
            <w:r>
              <w:rPr>
                <w:rFonts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·资金名称</w:t>
            </w:r>
            <w:r>
              <w:rPr>
                <w:rFonts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资金分配结果下达</w:t>
            </w:r>
            <w:r>
              <w:rPr>
                <w:rFonts w:ascii="仿宋_GB2312" w:eastAsia="仿宋_GB2312"/>
                <w:color w:val="000000"/>
                <w:sz w:val="18"/>
                <w:szCs w:val="18"/>
              </w:rPr>
              <w:t>15</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每年底前集中公布</w:t>
            </w:r>
            <w:r>
              <w:rPr>
                <w:rFonts w:ascii="仿宋_GB2312" w:eastAsia="仿宋_GB2312"/>
                <w:color w:val="000000"/>
                <w:sz w:val="18"/>
                <w:szCs w:val="18"/>
              </w:rPr>
              <w:t>1</w:t>
            </w:r>
            <w:r>
              <w:rPr>
                <w:rFonts w:hint="eastAsia" w:ascii="仿宋_GB2312" w:eastAsia="仿宋_GB2312"/>
                <w:color w:val="000000"/>
                <w:sz w:val="18"/>
                <w:szCs w:val="18"/>
              </w:rPr>
              <w:t>次当年情况</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各行业扶贫财政资金主管部门和东西部扶贫协作资金主管部门</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监督电话（</w:t>
            </w:r>
            <w:r>
              <w:rPr>
                <w:rFonts w:ascii="仿宋_GB2312" w:eastAsia="仿宋_GB2312"/>
                <w:color w:val="000000"/>
                <w:sz w:val="18"/>
                <w:szCs w:val="18"/>
              </w:rPr>
              <w:t>12317</w:t>
            </w:r>
            <w:r>
              <w:rPr>
                <w:rFonts w:hint="eastAsia"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widowControl/>
        <w:jc w:val="center"/>
        <w:rPr>
          <w:rFonts w:ascii="仿宋_GB2312" w:eastAsia="仿宋_GB2312"/>
          <w:color w:val="000000"/>
          <w:sz w:val="18"/>
          <w:szCs w:val="18"/>
        </w:rPr>
      </w:pPr>
    </w:p>
    <w:p>
      <w:pPr>
        <w:widowControl/>
        <w:jc w:val="center"/>
        <w:rPr>
          <w:rFonts w:ascii="仿宋_GB2312" w:eastAsia="仿宋_GB2312"/>
          <w:color w:val="000000"/>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788A3FE-FC40-4CCA-9824-359E7BAF561C}"/>
  </w:font>
  <w:font w:name="黑体">
    <w:panose1 w:val="02010609060101010101"/>
    <w:charset w:val="86"/>
    <w:family w:val="auto"/>
    <w:pitch w:val="default"/>
    <w:sig w:usb0="800002BF" w:usb1="38CF7CFA" w:usb2="00000016" w:usb3="00000000" w:csb0="00040001" w:csb1="00000000"/>
    <w:embedRegular r:id="rId2" w:fontKey="{8132C40B-861B-4B6F-878C-AC3821D7A1C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1C2AF768-FD72-4549-A7D9-4908644E6935}"/>
  </w:font>
  <w:font w:name="等线">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4" w:fontKey="{EBE5D6B6-B62B-43A7-AB4F-B125F1C4499B}"/>
  </w:font>
  <w:font w:name="方正小标宋_GBK">
    <w:panose1 w:val="02000000000000000000"/>
    <w:charset w:val="86"/>
    <w:family w:val="script"/>
    <w:pitch w:val="default"/>
    <w:sig w:usb0="A00002BF" w:usb1="38CF7CFA" w:usb2="00082016" w:usb3="00000000" w:csb0="00040001" w:csb1="00000000"/>
    <w:embedRegular r:id="rId5" w:fontKey="{228BDC83-5EAD-4A2C-87F9-61956F38B8F1}"/>
  </w:font>
  <w:font w:name="仿宋_GB2312">
    <w:panose1 w:val="02010609030101010101"/>
    <w:charset w:val="86"/>
    <w:family w:val="modern"/>
    <w:pitch w:val="default"/>
    <w:sig w:usb0="00000001" w:usb1="080E0000" w:usb2="00000000" w:usb3="00000000" w:csb0="00040000" w:csb1="00000000"/>
    <w:embedRegular r:id="rId6" w:fontKey="{6CF168FA-6697-4941-95C2-0EA70E48E50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dlOGMwZDk4ZGI5OGMwNmJmYTYyZmFhNzZiZWZkMzAifQ=="/>
  </w:docVars>
  <w:rsids>
    <w:rsidRoot w:val="00DF760E"/>
    <w:rsid w:val="000127E6"/>
    <w:rsid w:val="00030902"/>
    <w:rsid w:val="0005481F"/>
    <w:rsid w:val="0006536E"/>
    <w:rsid w:val="00071D25"/>
    <w:rsid w:val="00077FC8"/>
    <w:rsid w:val="00080476"/>
    <w:rsid w:val="000E6E67"/>
    <w:rsid w:val="0010309B"/>
    <w:rsid w:val="00111116"/>
    <w:rsid w:val="0011580C"/>
    <w:rsid w:val="00137090"/>
    <w:rsid w:val="00150857"/>
    <w:rsid w:val="00150C44"/>
    <w:rsid w:val="00170045"/>
    <w:rsid w:val="00170B78"/>
    <w:rsid w:val="0017648B"/>
    <w:rsid w:val="00196BBC"/>
    <w:rsid w:val="001A00E9"/>
    <w:rsid w:val="001A4F39"/>
    <w:rsid w:val="001A7CDB"/>
    <w:rsid w:val="001B5675"/>
    <w:rsid w:val="001C2F80"/>
    <w:rsid w:val="001E2FDE"/>
    <w:rsid w:val="001E4F5C"/>
    <w:rsid w:val="001F1C6B"/>
    <w:rsid w:val="00241BD7"/>
    <w:rsid w:val="00263DFE"/>
    <w:rsid w:val="002804DB"/>
    <w:rsid w:val="00286E4F"/>
    <w:rsid w:val="00297380"/>
    <w:rsid w:val="002A405C"/>
    <w:rsid w:val="002A42B1"/>
    <w:rsid w:val="002A7FA2"/>
    <w:rsid w:val="002E2D81"/>
    <w:rsid w:val="002E30D2"/>
    <w:rsid w:val="00313155"/>
    <w:rsid w:val="00317674"/>
    <w:rsid w:val="003252D3"/>
    <w:rsid w:val="00326AB5"/>
    <w:rsid w:val="00334FB8"/>
    <w:rsid w:val="003468C8"/>
    <w:rsid w:val="0038755D"/>
    <w:rsid w:val="003A2C13"/>
    <w:rsid w:val="003B1350"/>
    <w:rsid w:val="003B317F"/>
    <w:rsid w:val="003D2B64"/>
    <w:rsid w:val="003E1337"/>
    <w:rsid w:val="00400EB3"/>
    <w:rsid w:val="0040597B"/>
    <w:rsid w:val="00417967"/>
    <w:rsid w:val="004262D2"/>
    <w:rsid w:val="0043213D"/>
    <w:rsid w:val="00436F0F"/>
    <w:rsid w:val="0043751D"/>
    <w:rsid w:val="0044334A"/>
    <w:rsid w:val="00445036"/>
    <w:rsid w:val="004545F7"/>
    <w:rsid w:val="00457406"/>
    <w:rsid w:val="0048146C"/>
    <w:rsid w:val="004931C4"/>
    <w:rsid w:val="004D63FC"/>
    <w:rsid w:val="004E036F"/>
    <w:rsid w:val="004E04CD"/>
    <w:rsid w:val="004E1279"/>
    <w:rsid w:val="004F1782"/>
    <w:rsid w:val="004F6A62"/>
    <w:rsid w:val="005062D7"/>
    <w:rsid w:val="005128E6"/>
    <w:rsid w:val="00535DBF"/>
    <w:rsid w:val="005379C1"/>
    <w:rsid w:val="0055067A"/>
    <w:rsid w:val="00565C14"/>
    <w:rsid w:val="00586132"/>
    <w:rsid w:val="005A5DD7"/>
    <w:rsid w:val="005B7636"/>
    <w:rsid w:val="005D1EA5"/>
    <w:rsid w:val="005E4CEB"/>
    <w:rsid w:val="005F5F70"/>
    <w:rsid w:val="005F6141"/>
    <w:rsid w:val="005F799E"/>
    <w:rsid w:val="0060401C"/>
    <w:rsid w:val="00650C73"/>
    <w:rsid w:val="0065707B"/>
    <w:rsid w:val="0066141A"/>
    <w:rsid w:val="00661932"/>
    <w:rsid w:val="00667A99"/>
    <w:rsid w:val="00670C16"/>
    <w:rsid w:val="0067272A"/>
    <w:rsid w:val="006A03B3"/>
    <w:rsid w:val="006A05F7"/>
    <w:rsid w:val="006A0657"/>
    <w:rsid w:val="0070268C"/>
    <w:rsid w:val="00727666"/>
    <w:rsid w:val="0074475A"/>
    <w:rsid w:val="00750A6C"/>
    <w:rsid w:val="00757315"/>
    <w:rsid w:val="007662F5"/>
    <w:rsid w:val="007666B9"/>
    <w:rsid w:val="00766E44"/>
    <w:rsid w:val="007926A3"/>
    <w:rsid w:val="007939E4"/>
    <w:rsid w:val="007A0CA3"/>
    <w:rsid w:val="007B20E3"/>
    <w:rsid w:val="007C257A"/>
    <w:rsid w:val="007C4952"/>
    <w:rsid w:val="007D3C94"/>
    <w:rsid w:val="007E0D49"/>
    <w:rsid w:val="00804E18"/>
    <w:rsid w:val="00810072"/>
    <w:rsid w:val="00813F4D"/>
    <w:rsid w:val="0081415C"/>
    <w:rsid w:val="00832F0E"/>
    <w:rsid w:val="008356F8"/>
    <w:rsid w:val="0083584E"/>
    <w:rsid w:val="00835DEF"/>
    <w:rsid w:val="008555D7"/>
    <w:rsid w:val="00857CFF"/>
    <w:rsid w:val="0087234D"/>
    <w:rsid w:val="00874240"/>
    <w:rsid w:val="008831A0"/>
    <w:rsid w:val="008967E6"/>
    <w:rsid w:val="008A62E5"/>
    <w:rsid w:val="008B5ACB"/>
    <w:rsid w:val="008D75E9"/>
    <w:rsid w:val="008E35F5"/>
    <w:rsid w:val="0090233A"/>
    <w:rsid w:val="009041A9"/>
    <w:rsid w:val="00916DF4"/>
    <w:rsid w:val="00936A7F"/>
    <w:rsid w:val="00941FBB"/>
    <w:rsid w:val="0094239D"/>
    <w:rsid w:val="009449A5"/>
    <w:rsid w:val="009461E2"/>
    <w:rsid w:val="0097041F"/>
    <w:rsid w:val="00970F1C"/>
    <w:rsid w:val="00972C0F"/>
    <w:rsid w:val="00995A3C"/>
    <w:rsid w:val="00995D92"/>
    <w:rsid w:val="009A2461"/>
    <w:rsid w:val="009A5C13"/>
    <w:rsid w:val="009B0EC0"/>
    <w:rsid w:val="009B1A6D"/>
    <w:rsid w:val="00A15879"/>
    <w:rsid w:val="00A247E2"/>
    <w:rsid w:val="00A260C6"/>
    <w:rsid w:val="00A46C46"/>
    <w:rsid w:val="00A712C8"/>
    <w:rsid w:val="00A75B6E"/>
    <w:rsid w:val="00A805D0"/>
    <w:rsid w:val="00A82E9E"/>
    <w:rsid w:val="00A8554D"/>
    <w:rsid w:val="00A86034"/>
    <w:rsid w:val="00AB2310"/>
    <w:rsid w:val="00AB437A"/>
    <w:rsid w:val="00AB59E4"/>
    <w:rsid w:val="00AC4116"/>
    <w:rsid w:val="00AD0335"/>
    <w:rsid w:val="00AD5DC3"/>
    <w:rsid w:val="00B02CAB"/>
    <w:rsid w:val="00B17641"/>
    <w:rsid w:val="00B2478C"/>
    <w:rsid w:val="00B348B7"/>
    <w:rsid w:val="00B52C70"/>
    <w:rsid w:val="00B7281D"/>
    <w:rsid w:val="00B82FEB"/>
    <w:rsid w:val="00BC1A9F"/>
    <w:rsid w:val="00BC63F9"/>
    <w:rsid w:val="00BE2E75"/>
    <w:rsid w:val="00BF7756"/>
    <w:rsid w:val="00C64ED8"/>
    <w:rsid w:val="00C74D4C"/>
    <w:rsid w:val="00CA30ED"/>
    <w:rsid w:val="00CD7F1D"/>
    <w:rsid w:val="00D07E48"/>
    <w:rsid w:val="00D30D44"/>
    <w:rsid w:val="00D40B9C"/>
    <w:rsid w:val="00D50350"/>
    <w:rsid w:val="00D70227"/>
    <w:rsid w:val="00D736D7"/>
    <w:rsid w:val="00D7702B"/>
    <w:rsid w:val="00D807FC"/>
    <w:rsid w:val="00D906C0"/>
    <w:rsid w:val="00DB4AD0"/>
    <w:rsid w:val="00DC7C47"/>
    <w:rsid w:val="00DD3FF9"/>
    <w:rsid w:val="00DD65F9"/>
    <w:rsid w:val="00DD6E11"/>
    <w:rsid w:val="00DE1AB0"/>
    <w:rsid w:val="00DF2273"/>
    <w:rsid w:val="00DF760E"/>
    <w:rsid w:val="00E003D1"/>
    <w:rsid w:val="00E123D6"/>
    <w:rsid w:val="00E21884"/>
    <w:rsid w:val="00E40992"/>
    <w:rsid w:val="00E45C08"/>
    <w:rsid w:val="00E83F47"/>
    <w:rsid w:val="00E87573"/>
    <w:rsid w:val="00E90D9D"/>
    <w:rsid w:val="00EA3E99"/>
    <w:rsid w:val="00EA62C0"/>
    <w:rsid w:val="00EA7E98"/>
    <w:rsid w:val="00EB34D5"/>
    <w:rsid w:val="00ED58BE"/>
    <w:rsid w:val="00EE0850"/>
    <w:rsid w:val="00F1682B"/>
    <w:rsid w:val="00F30AED"/>
    <w:rsid w:val="00F35C6B"/>
    <w:rsid w:val="00F475E4"/>
    <w:rsid w:val="00F738CE"/>
    <w:rsid w:val="00F77D72"/>
    <w:rsid w:val="00F931AC"/>
    <w:rsid w:val="00F9322E"/>
    <w:rsid w:val="00FA0302"/>
    <w:rsid w:val="00FB3335"/>
    <w:rsid w:val="00FB7FA5"/>
    <w:rsid w:val="00FC3E26"/>
    <w:rsid w:val="00FD424B"/>
    <w:rsid w:val="00FE576F"/>
    <w:rsid w:val="00FF43AE"/>
    <w:rsid w:val="00FF77BB"/>
    <w:rsid w:val="1446744A"/>
    <w:rsid w:val="21762172"/>
    <w:rsid w:val="2AA55802"/>
    <w:rsid w:val="2B6E5792"/>
    <w:rsid w:val="32F12805"/>
    <w:rsid w:val="36487AEC"/>
    <w:rsid w:val="43CA157C"/>
    <w:rsid w:val="4D5E5119"/>
    <w:rsid w:val="5BEA5EBF"/>
    <w:rsid w:val="670819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9"/>
    <w:pPr>
      <w:keepNext/>
      <w:keepLines/>
      <w:spacing w:before="340" w:after="330" w:line="578" w:lineRule="auto"/>
      <w:outlineLvl w:val="0"/>
    </w:pPr>
    <w:rPr>
      <w:rFonts w:ascii="Calibri" w:hAnsi="Calibri"/>
      <w:b/>
      <w:bCs/>
      <w:kern w:val="44"/>
      <w:sz w:val="44"/>
      <w:szCs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000FF"/>
      <w:u w:val="single"/>
    </w:rPr>
  </w:style>
  <w:style w:type="character" w:customStyle="1" w:styleId="9">
    <w:name w:val="Heading 1 Char"/>
    <w:basedOn w:val="6"/>
    <w:link w:val="2"/>
    <w:qFormat/>
    <w:locked/>
    <w:uiPriority w:val="99"/>
    <w:rPr>
      <w:rFonts w:ascii="Calibri" w:hAnsi="Calibri" w:eastAsia="宋体" w:cs="Times New Roman"/>
      <w:b/>
      <w:bCs/>
      <w:kern w:val="44"/>
      <w:sz w:val="44"/>
      <w:szCs w:val="44"/>
    </w:rPr>
  </w:style>
  <w:style w:type="character" w:customStyle="1" w:styleId="10">
    <w:name w:val="Footer Char"/>
    <w:basedOn w:val="6"/>
    <w:link w:val="3"/>
    <w:semiHidden/>
    <w:qFormat/>
    <w:locked/>
    <w:uiPriority w:val="99"/>
    <w:rPr>
      <w:rFonts w:ascii="Times New Roman" w:hAnsi="Times New Roman" w:eastAsia="宋体" w:cs="Times New Roman"/>
      <w:sz w:val="18"/>
      <w:szCs w:val="18"/>
    </w:rPr>
  </w:style>
  <w:style w:type="character" w:customStyle="1" w:styleId="11">
    <w:name w:val="Header Char"/>
    <w:basedOn w:val="6"/>
    <w:link w:val="4"/>
    <w:semiHidden/>
    <w:qFormat/>
    <w:locked/>
    <w:uiPriority w:val="99"/>
    <w:rPr>
      <w:rFonts w:ascii="Times New Roman" w:hAnsi="Times New Roman" w:eastAsia="宋体" w:cs="Times New Roman"/>
      <w:sz w:val="18"/>
      <w:szCs w:val="18"/>
    </w:rPr>
  </w:style>
  <w:style w:type="paragraph" w:styleId="12">
    <w:name w:val="List Paragraph"/>
    <w:basedOn w:val="1"/>
    <w:qFormat/>
    <w:uiPriority w:val="99"/>
    <w:pPr>
      <w:ind w:firstLine="420" w:firstLineChars="200"/>
    </w:pPr>
    <w:rPr>
      <w:rFonts w:ascii="等线" w:hAnsi="等线" w:eastAsia="等线"/>
      <w:szCs w:val="22"/>
    </w:rPr>
  </w:style>
  <w:style w:type="paragraph" w:customStyle="1" w:styleId="13">
    <w:name w:val="列出段落1"/>
    <w:basedOn w:val="1"/>
    <w:qFormat/>
    <w:uiPriority w:val="99"/>
    <w:pPr>
      <w:ind w:firstLine="420" w:firstLineChars="200"/>
    </w:pPr>
    <w:rPr>
      <w:rFonts w:ascii="Calibri" w:hAnsi="Calibri"/>
      <w:szCs w:val="22"/>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74</Pages>
  <Words>32783</Words>
  <Characters>33319</Characters>
  <Lines>0</Lines>
  <Paragraphs>0</Paragraphs>
  <TotalTime>3</TotalTime>
  <ScaleCrop>false</ScaleCrop>
  <LinksUpToDate>false</LinksUpToDate>
  <CharactersWithSpaces>41160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2020-09-25T06:50:00Z</dcterms:created>
  <dc:creator>胡玮敏</dc:creator>
  <cp:lastModifiedBy>潘倩</cp:lastModifiedBy>
  <cp:lastPrinted>2020-09-25T03:04:00Z</cp:lastPrinted>
  <dcterms:modified xsi:type="dcterms:W3CDTF">2022-11-11T07:48:57Z</dcterms:modified>
  <dc:title>缙云县五云街道基层政务公开标准目录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CF065C338E9C4C648D3E22E8EA115CA6</vt:lpwstr>
  </property>
</Properties>
</file>