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600" w:lineRule="exact"/>
        <w:ind w:firstLine="948" w:firstLineChars="300"/>
        <w:jc w:val="center"/>
        <w:rPr>
          <w:rFonts w:hint="eastAsia" w:ascii="楷体" w:hAnsi="楷体" w:eastAsia="楷体" w:cs="楷体"/>
          <w:spacing w:val="-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pacing w:val="-2"/>
          <w:sz w:val="32"/>
          <w:szCs w:val="32"/>
        </w:rPr>
        <w:t>绩效管理工作</w:t>
      </w:r>
      <w:r>
        <w:rPr>
          <w:rFonts w:hint="eastAsia" w:ascii="楷体" w:hAnsi="楷体" w:eastAsia="楷体" w:cs="楷体"/>
          <w:spacing w:val="-2"/>
          <w:sz w:val="32"/>
          <w:szCs w:val="32"/>
          <w:lang w:eastAsia="zh-CN"/>
        </w:rPr>
        <w:t>情况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、完成</w:t>
      </w:r>
      <w:r>
        <w:rPr>
          <w:rFonts w:hint="eastAsia" w:ascii="仿宋" w:hAnsi="仿宋" w:eastAsia="仿宋" w:cs="仿宋_GB2312"/>
          <w:sz w:val="32"/>
          <w:szCs w:val="32"/>
        </w:rPr>
        <w:t>日常绩效评价工作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全县全部的行政事业单位针对上一年完成年度绩效自评，涉及预算安排资金85687.55万元，支出81269.71万元，涉及农林水、教育、卫生、扶贫、社会保障等领域，促使单位更加重视财政资金绩效管理，提高使用效益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各行政事业单位通过绩效自评工作，从专项资金绩效评价的业务指标、财务指标、效益指标三指标入手，对项目实施后所取得的绩效和存在的问题进行梳理总结，作出相应等次评价。通过绩效自评工作，各单位更加重视财政资金绩效管理，为提高财政资金使用的经济、社会、生态等方面的效益打好基础。在单位项目自评的基础上，我局开展绩效自评项目重点抽查工作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推动</w:t>
      </w:r>
      <w:r>
        <w:rPr>
          <w:rFonts w:hint="eastAsia" w:ascii="仿宋_GB2312" w:hAnsi="宋体" w:eastAsia="仿宋_GB2312"/>
          <w:sz w:val="32"/>
          <w:szCs w:val="32"/>
        </w:rPr>
        <w:t>县级层面绩效工作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为了加强绩效评价的开展，缙云县人民政府每年在年度综合考核实施意见文件精神要求，对纳入综合考核的单位的财政专项资金进行考核，依据项目当年资金使用率和绩效评价情况，对单位相应扣除0.1-0.3的分值，有效的推进了绩效评价工作。</w:t>
      </w:r>
    </w:p>
    <w:p>
      <w:pPr>
        <w:numPr>
          <w:ilvl w:val="0"/>
          <w:numId w:val="1"/>
        </w:numPr>
        <w:pBdr>
          <w:bottom w:val="single" w:color="FFFFFF" w:sz="4" w:space="31"/>
        </w:pBdr>
        <w:tabs>
          <w:tab w:val="left" w:pos="3052"/>
        </w:tabs>
        <w:adjustRightInd w:val="0"/>
        <w:snapToGrid w:val="0"/>
        <w:spacing w:line="560" w:lineRule="exact"/>
        <w:ind w:firstLine="64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下一步工作计划</w:t>
      </w:r>
    </w:p>
    <w:p>
      <w:pPr>
        <w:numPr>
          <w:numId w:val="0"/>
        </w:numPr>
        <w:pBdr>
          <w:bottom w:val="single" w:color="FFFFFF" w:sz="4" w:space="31"/>
        </w:pBdr>
        <w:tabs>
          <w:tab w:val="left" w:pos="3052"/>
        </w:tabs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突出绩效，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提升财政资金使用绩效</w:t>
      </w:r>
      <w:r>
        <w:rPr>
          <w:rFonts w:ascii="Times New Roman" w:hAnsi="Times New Roman" w:eastAsia="仿宋_GB2312"/>
          <w:sz w:val="32"/>
          <w:szCs w:val="32"/>
          <w:lang w:bidi="ar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1）</w:t>
      </w:r>
      <w:r>
        <w:rPr>
          <w:rFonts w:ascii="Times New Roman" w:hAnsi="Times New Roman" w:eastAsia="仿宋_GB2312"/>
          <w:sz w:val="32"/>
          <w:szCs w:val="32"/>
          <w:lang w:bidi="ar"/>
        </w:rPr>
        <w:t>是提升财政资金扶贫的精准性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。</w:t>
      </w:r>
      <w:r>
        <w:rPr>
          <w:rFonts w:ascii="Times New Roman" w:hAnsi="Times New Roman" w:eastAsia="仿宋_GB2312"/>
          <w:sz w:val="32"/>
          <w:szCs w:val="32"/>
          <w:lang w:bidi="ar"/>
        </w:rPr>
        <w:t>建立健全与低收入百姓增收任务相适应的财政投入保障机制，落实财政扶贫专项、扶持薄弱村发展集体经济专项及乡村振兴资金，集中资源加快补齐脱贫攻坚领域的短板，全力支持解决在义务教育、基本医疗、住房安全方面存在的突出问</w:t>
      </w:r>
      <w:r>
        <w:rPr>
          <w:rFonts w:ascii="仿宋_GB2312" w:hAnsi="宋体" w:eastAsia="仿宋_GB2312"/>
          <w:sz w:val="32"/>
          <w:szCs w:val="32"/>
        </w:rPr>
        <w:t>题。切实把钱花在刀刃上，努力提高财政资金的使用绩效，提升公共服务的质量和水平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2）</w:t>
      </w:r>
      <w:bookmarkStart w:id="0" w:name="_GoBack"/>
      <w:bookmarkEnd w:id="0"/>
      <w:r>
        <w:rPr>
          <w:rFonts w:ascii="仿宋_GB2312" w:hAnsi="宋体" w:eastAsia="仿宋_GB2312"/>
          <w:sz w:val="32"/>
          <w:szCs w:val="32"/>
        </w:rPr>
        <w:t>加强绩效管理。</w:t>
      </w:r>
      <w:r>
        <w:rPr>
          <w:rFonts w:hint="eastAsia" w:ascii="仿宋_GB2312" w:hAnsi="宋体" w:eastAsia="仿宋_GB2312"/>
          <w:sz w:val="32"/>
          <w:szCs w:val="32"/>
        </w:rPr>
        <w:t>探索开展全面实施预算绩效管理工作。加大专项资金绩效评价监督机制的建立，逐步建立资金使用绩效评价体系，以促进财政管理水平的提高。</w:t>
      </w:r>
      <w:r>
        <w:rPr>
          <w:rFonts w:ascii="仿宋_GB2312" w:hAnsi="宋体" w:eastAsia="仿宋_GB2312"/>
          <w:sz w:val="32"/>
          <w:szCs w:val="32"/>
        </w:rPr>
        <w:t>健全绩效评价结果运用机制，着力提高财政资源配置效率和使用效益。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3）</w:t>
      </w:r>
      <w:r>
        <w:rPr>
          <w:rFonts w:ascii="仿宋_GB2312" w:hAnsi="宋体" w:eastAsia="仿宋_GB2312"/>
          <w:sz w:val="32"/>
          <w:szCs w:val="32"/>
        </w:rPr>
        <w:t>是强化监督检查。用好政府投资领域廉政风险防控典型样本建设成果，围绕严肃财经纪律、规范预算管理、保障财政改革的目的，持续发力财政监督检查。进一步强化行政事业单位内控建设，把内控建设与“最多跑一次”、反腐倡廉、机构改革、财政改革、信息化建设等工作结合起来，固化制度执行手段。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98FC19"/>
    <w:multiLevelType w:val="singleLevel"/>
    <w:tmpl w:val="A798FC19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101C9"/>
    <w:rsid w:val="74010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2021-09-13T08:29:00Z</dcterms:created>
  <dc:creator>Root</dc:creator>
  <cp:lastModifiedBy>Root</cp:lastModifiedBy>
  <dcterms:modified xsi:type="dcterms:W3CDTF">2021-09-13T08:45:55Z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