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宋体" w:hAnsi="宋体" w:eastAsia="宋体" w:cs="宋体"/>
          <w:spacing w:val="-2"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pacing w:val="-2"/>
          <w:kern w:val="2"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宋体" w:hAnsi="宋体" w:eastAsia="宋体" w:cs="宋体"/>
          <w:spacing w:val="-2"/>
          <w:kern w:val="2"/>
          <w:sz w:val="36"/>
          <w:szCs w:val="36"/>
          <w:lang w:val="en-US" w:eastAsia="zh-CN"/>
        </w:rPr>
        <w:t>年预算绩效工作开展情况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 w:firstLine="624"/>
        <w:jc w:val="left"/>
        <w:textAlignment w:val="auto"/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 w:firstLine="624"/>
        <w:jc w:val="left"/>
        <w:textAlignment w:val="auto"/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仿宋"/>
          <w:sz w:val="32"/>
          <w:lang w:val="en-US" w:eastAsia="zh-CN"/>
        </w:rPr>
        <w:t>完成省厅布置绩效评价相关工作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 w:firstLine="624"/>
        <w:jc w:val="left"/>
        <w:textAlignment w:val="auto"/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  <w:t>完成省厅布置的2016-2018年度浙江省省级彩票公益金与业务费专项资金绩效评价和2016-2018年度浙江省“发展和改革专项资金”政策绩效评价的相关工作。</w:t>
      </w:r>
    </w:p>
    <w:p>
      <w:pPr>
        <w:ind w:firstLine="640"/>
        <w:rPr>
          <w:rFonts w:hint="eastAsia" w:ascii="楷体" w:hAnsi="楷体" w:eastAsia="楷体" w:cs="仿宋"/>
          <w:sz w:val="32"/>
          <w:lang w:val="en-US" w:eastAsia="zh-CN"/>
        </w:rPr>
      </w:pPr>
      <w:r>
        <w:rPr>
          <w:rFonts w:hint="eastAsia" w:ascii="楷体" w:hAnsi="楷体" w:eastAsia="楷体" w:cs="仿宋"/>
          <w:sz w:val="32"/>
          <w:lang w:val="en-US" w:eastAsia="zh-CN"/>
        </w:rPr>
        <w:t>二、开展绩效自评工作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 w:firstLine="624"/>
        <w:jc w:val="left"/>
        <w:textAlignment w:val="auto"/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、市对</w:t>
      </w:r>
      <w:r>
        <w:rPr>
          <w:rFonts w:hint="default" w:ascii="Times New Roman" w:hAnsi="Times New Roman" w:eastAsia="仿宋_GB2312" w:cs="Times New Roman"/>
          <w:sz w:val="32"/>
        </w:rPr>
        <w:t>全面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</w:rPr>
        <w:t>预算绩效管理的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要求和</w:t>
      </w:r>
      <w:r>
        <w:rPr>
          <w:rFonts w:hint="default" w:ascii="Times New Roman" w:hAnsi="Times New Roman" w:eastAsia="仿宋_GB2312" w:cs="Times New Roman"/>
          <w:sz w:val="32"/>
        </w:rPr>
        <w:t>《缙云县财政专项资金管理试行办法》（缙政办发〔2014〕96号）等文件的</w:t>
      </w:r>
      <w:r>
        <w:rPr>
          <w:rFonts w:hint="default" w:ascii="仿宋" w:hAnsi="仿宋" w:eastAsia="仿宋" w:cs="仿宋"/>
          <w:spacing w:val="-2"/>
          <w:kern w:val="2"/>
          <w:sz w:val="32"/>
          <w:szCs w:val="32"/>
          <w:lang w:val="en-US" w:eastAsia="zh-CN"/>
        </w:rPr>
        <w:t>规定，</w:t>
      </w:r>
      <w:r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  <w:t>要求单位对我县</w:t>
      </w:r>
      <w:r>
        <w:rPr>
          <w:rFonts w:hint="default" w:ascii="仿宋" w:hAnsi="仿宋" w:eastAsia="仿宋" w:cs="仿宋"/>
          <w:spacing w:val="-2"/>
          <w:kern w:val="2"/>
          <w:sz w:val="32"/>
          <w:szCs w:val="32"/>
          <w:lang w:val="en-US" w:eastAsia="zh-CN"/>
        </w:rPr>
        <w:t>2018年财政支出</w:t>
      </w:r>
      <w:r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  <w:t>的所有</w:t>
      </w:r>
      <w:r>
        <w:rPr>
          <w:rFonts w:hint="default" w:ascii="仿宋" w:hAnsi="仿宋" w:eastAsia="仿宋" w:cs="仿宋"/>
          <w:spacing w:val="-2"/>
          <w:kern w:val="2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  <w:t>开展</w:t>
      </w:r>
      <w:r>
        <w:rPr>
          <w:rFonts w:hint="default" w:ascii="仿宋" w:hAnsi="仿宋" w:eastAsia="仿宋" w:cs="仿宋"/>
          <w:spacing w:val="-2"/>
          <w:kern w:val="2"/>
          <w:sz w:val="32"/>
          <w:szCs w:val="32"/>
          <w:lang w:val="en-US" w:eastAsia="zh-CN"/>
        </w:rPr>
        <w:t>绩效自评工作</w:t>
      </w:r>
      <w:r>
        <w:rPr>
          <w:rFonts w:hint="eastAsia" w:ascii="仿宋" w:hAnsi="仿宋" w:eastAsia="仿宋" w:cs="仿宋"/>
          <w:spacing w:val="-2"/>
          <w:kern w:val="2"/>
          <w:sz w:val="32"/>
          <w:szCs w:val="32"/>
          <w:lang w:val="en-US" w:eastAsia="zh-CN"/>
        </w:rPr>
        <w:t>，同时要求各个单位必须以公文系统向我局报送自评报告及相关资料，下步我局视情况开展重点抽查工作。</w:t>
      </w:r>
    </w:p>
    <w:p>
      <w:pPr>
        <w:ind w:firstLine="640"/>
        <w:rPr>
          <w:rFonts w:hint="eastAsia" w:ascii="楷体" w:hAnsi="楷体" w:eastAsia="楷体" w:cs="仿宋"/>
          <w:sz w:val="32"/>
          <w:lang w:val="en-US" w:eastAsia="zh-CN"/>
        </w:rPr>
      </w:pPr>
      <w:r>
        <w:rPr>
          <w:rFonts w:hint="eastAsia" w:ascii="楷体" w:hAnsi="楷体" w:eastAsia="楷体" w:cs="仿宋"/>
          <w:sz w:val="32"/>
          <w:lang w:val="en-US" w:eastAsia="zh-CN"/>
        </w:rPr>
        <w:t>三、开展财政资金“合法性浪费”问题的调查工作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right="0" w:rightChars="0" w:firstLine="624"/>
        <w:jc w:val="left"/>
        <w:textAlignment w:val="auto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根据丽水市市长批示要求，开展财政资金“合法性浪费”问题的绩效调查。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F11D6"/>
    <w:rsid w:val="53952A7C"/>
    <w:rsid w:val="5C3F5784"/>
    <w:rsid w:val="611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2021-05-28T08:36:45Z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